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74" w:rsidRDefault="00474874">
      <w:pPr>
        <w:spacing w:line="240" w:lineRule="auto"/>
      </w:pPr>
    </w:p>
    <w:p w:rsidR="00474874" w:rsidRDefault="00474874">
      <w:pPr>
        <w:spacing w:line="240" w:lineRule="auto"/>
      </w:pPr>
    </w:p>
    <w:p w:rsidR="00474874" w:rsidRDefault="00474874">
      <w:pPr>
        <w:spacing w:line="240" w:lineRule="auto"/>
        <w:rPr>
          <w:rStyle w:val="documentotitolo"/>
          <w:rFonts w:cs="Arial"/>
        </w:rPr>
      </w:pPr>
    </w:p>
    <w:p w:rsidR="00474874" w:rsidRPr="00D82F14" w:rsidRDefault="00474874" w:rsidP="00C710EC">
      <w:pPr>
        <w:jc w:val="center"/>
      </w:pPr>
      <w:r w:rsidRPr="00176CB5">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3pt;visibility:visible" filled="t">
            <v:imagedata r:id="rId5" o:title=""/>
          </v:shape>
        </w:pict>
      </w:r>
    </w:p>
    <w:p w:rsidR="00474874" w:rsidRPr="00D82F14" w:rsidRDefault="00474874" w:rsidP="00C710EC">
      <w:pPr>
        <w:jc w:val="center"/>
        <w:rPr>
          <w:b/>
        </w:rPr>
      </w:pPr>
      <w:r w:rsidRPr="00D82F14">
        <w:rPr>
          <w:b/>
        </w:rPr>
        <w:t>Consiglio comunale</w:t>
      </w:r>
    </w:p>
    <w:p w:rsidR="00474874" w:rsidRPr="00D82F14" w:rsidRDefault="00474874" w:rsidP="00C710EC">
      <w:pPr>
        <w:jc w:val="center"/>
        <w:rPr>
          <w:b/>
        </w:rPr>
      </w:pPr>
      <w:r w:rsidRPr="00D82F14">
        <w:rPr>
          <w:b/>
        </w:rPr>
        <w:t xml:space="preserve">Gruppo Consiliare </w:t>
      </w:r>
      <w:r>
        <w:rPr>
          <w:b/>
        </w:rPr>
        <w:t>VERDI</w:t>
      </w:r>
    </w:p>
    <w:p w:rsidR="00474874" w:rsidRDefault="00474874" w:rsidP="00C710EC">
      <w:pPr>
        <w:spacing w:line="240" w:lineRule="auto"/>
        <w:jc w:val="right"/>
        <w:rPr>
          <w:rStyle w:val="documentotitolo"/>
          <w:rFonts w:cs="Arial"/>
        </w:rPr>
      </w:pPr>
    </w:p>
    <w:p w:rsidR="00474874" w:rsidRDefault="00474874" w:rsidP="00C710EC">
      <w:pPr>
        <w:spacing w:line="240" w:lineRule="auto"/>
        <w:jc w:val="right"/>
        <w:rPr>
          <w:rStyle w:val="documentotitolo"/>
          <w:rFonts w:cs="Arial"/>
        </w:rPr>
      </w:pPr>
      <w:r>
        <w:rPr>
          <w:rStyle w:val="documentotitolo"/>
          <w:rFonts w:cs="Arial"/>
        </w:rPr>
        <w:t>PROTOCOLLO GENERALE n° 137766 del 10/05/2021</w:t>
      </w:r>
    </w:p>
    <w:p w:rsidR="00474874" w:rsidRDefault="00474874" w:rsidP="00C710EC">
      <w:pPr>
        <w:spacing w:line="240" w:lineRule="auto"/>
        <w:jc w:val="right"/>
        <w:rPr>
          <w:rStyle w:val="documentotitolo"/>
          <w:rFonts w:cs="Arial"/>
        </w:rPr>
      </w:pPr>
      <w:r>
        <w:rPr>
          <w:rStyle w:val="documentotitolo"/>
          <w:rFonts w:cs="Arial"/>
        </w:rPr>
        <w:t>(p.e.c.)</w:t>
      </w:r>
    </w:p>
    <w:p w:rsidR="00474874" w:rsidRDefault="00474874" w:rsidP="00C710EC">
      <w:pPr>
        <w:spacing w:line="240" w:lineRule="auto"/>
        <w:jc w:val="right"/>
        <w:rPr>
          <w:rStyle w:val="documentotitolo"/>
          <w:rFonts w:cs="Arial"/>
        </w:rPr>
      </w:pPr>
    </w:p>
    <w:p w:rsidR="00474874" w:rsidRDefault="00474874" w:rsidP="00C710EC">
      <w:pPr>
        <w:pStyle w:val="WW-Predefinito"/>
        <w:jc w:val="right"/>
      </w:pPr>
      <w:r>
        <w:t xml:space="preserve">                                                                                      </w:t>
      </w:r>
      <w:r>
        <w:rPr>
          <w:lang w:bidi="ar-SA"/>
        </w:rPr>
        <w:t xml:space="preserve">Al Sindaco </w:t>
      </w:r>
    </w:p>
    <w:p w:rsidR="00474874" w:rsidRDefault="00474874" w:rsidP="00C710EC">
      <w:pPr>
        <w:pStyle w:val="WW-Predefinito"/>
        <w:jc w:val="right"/>
      </w:pPr>
      <w:r>
        <w:t xml:space="preserve">                                                                                      </w:t>
      </w:r>
      <w:r>
        <w:rPr>
          <w:lang w:bidi="ar-SA"/>
        </w:rPr>
        <w:t xml:space="preserve">Al Presidente del Consiglio </w:t>
      </w:r>
    </w:p>
    <w:p w:rsidR="00474874" w:rsidRDefault="00474874" w:rsidP="00C710EC">
      <w:pPr>
        <w:pStyle w:val="WW-Predefinito"/>
        <w:jc w:val="right"/>
      </w:pPr>
      <w:r>
        <w:t xml:space="preserve">                                                                                      </w:t>
      </w:r>
      <w:r>
        <w:rPr>
          <w:lang w:bidi="ar-SA"/>
        </w:rPr>
        <w:t>All</w:t>
      </w:r>
      <w:r>
        <w:rPr>
          <w:rFonts w:cs="Times New Roman"/>
          <w:lang w:bidi="ar-SA"/>
        </w:rPr>
        <w:t>’</w:t>
      </w:r>
      <w:r>
        <w:rPr>
          <w:lang w:bidi="ar-SA"/>
        </w:rPr>
        <w:t>Assessore competente</w:t>
      </w:r>
    </w:p>
    <w:p w:rsidR="00474874" w:rsidRDefault="00474874" w:rsidP="00C710EC">
      <w:pPr>
        <w:spacing w:line="240" w:lineRule="auto"/>
        <w:jc w:val="center"/>
      </w:pPr>
      <w:r>
        <w:t>INTERROGAZIONE</w:t>
      </w:r>
    </w:p>
    <w:p w:rsidR="00474874" w:rsidRDefault="00474874">
      <w:pPr>
        <w:spacing w:line="240" w:lineRule="auto"/>
      </w:pPr>
    </w:p>
    <w:p w:rsidR="00474874" w:rsidRPr="00C710EC" w:rsidRDefault="00474874">
      <w:pPr>
        <w:spacing w:line="240" w:lineRule="auto"/>
        <w:rPr>
          <w:b/>
          <w:bCs/>
        </w:rPr>
      </w:pPr>
      <w:r>
        <w:t xml:space="preserve">OGGETO: </w:t>
      </w:r>
      <w:r w:rsidRPr="00C710EC">
        <w:rPr>
          <w:b/>
          <w:bCs/>
        </w:rPr>
        <w:t>Garantire ricoveri sicuri a biciclette e monopattini</w:t>
      </w:r>
    </w:p>
    <w:p w:rsidR="00474874" w:rsidRDefault="00474874">
      <w:pPr>
        <w:spacing w:line="240" w:lineRule="auto"/>
        <w:rPr>
          <w:b/>
        </w:rPr>
      </w:pPr>
    </w:p>
    <w:p w:rsidR="00474874" w:rsidRDefault="00474874">
      <w:pPr>
        <w:spacing w:line="240" w:lineRule="auto"/>
        <w:rPr>
          <w:rFonts w:eastAsia="Times New Roman" w:cs="Times New Roman"/>
          <w:color w:val="000000"/>
        </w:rPr>
      </w:pPr>
      <w:r>
        <w:rPr>
          <w:rFonts w:eastAsia="Times New Roman" w:cs="Times New Roman"/>
          <w:b/>
          <w:color w:val="000000"/>
        </w:rPr>
        <w:t>Premesso che</w:t>
      </w:r>
    </w:p>
    <w:p w:rsidR="00474874" w:rsidRDefault="00474874">
      <w:pPr>
        <w:spacing w:line="240" w:lineRule="auto"/>
        <w:rPr>
          <w:rFonts w:eastAsia="Times New Roman" w:cs="Times New Roman"/>
          <w:color w:val="000000"/>
        </w:rPr>
      </w:pPr>
    </w:p>
    <w:p w:rsidR="00474874" w:rsidRDefault="00474874">
      <w:pPr>
        <w:spacing w:line="240" w:lineRule="auto"/>
        <w:rPr>
          <w:rFonts w:eastAsia="Times New Roman" w:cs="Times New Roman"/>
          <w:color w:val="000000"/>
        </w:rPr>
      </w:pPr>
      <w:r>
        <w:rPr>
          <w:rFonts w:eastAsia="Times New Roman" w:cs="Times New Roman"/>
          <w:color w:val="000000"/>
        </w:rPr>
        <w:t>- l'Amministrazione Comunale è impegnata in politiche ambientali destinate a ridurre l'uso delle automobili private e inquinanti e a incentivare la mobilità sostenibile attraverso l'utilizzo di mezzi ecologici, quali monopattini elettrici e biciclette;</w:t>
      </w:r>
    </w:p>
    <w:p w:rsidR="00474874" w:rsidRDefault="00474874">
      <w:pPr>
        <w:spacing w:line="240" w:lineRule="auto"/>
        <w:rPr>
          <w:rFonts w:eastAsia="Times New Roman" w:cs="Times New Roman"/>
          <w:color w:val="000000"/>
        </w:rPr>
      </w:pPr>
      <w:r>
        <w:rPr>
          <w:rFonts w:eastAsia="Times New Roman" w:cs="Times New Roman"/>
          <w:color w:val="000000"/>
        </w:rPr>
        <w:t xml:space="preserve">- un numero sempre più significativo di cittadini si dimostra </w:t>
      </w:r>
      <w:r>
        <w:t>sensibile</w:t>
      </w:r>
      <w:r>
        <w:rPr>
          <w:rFonts w:eastAsia="Times New Roman" w:cs="Times New Roman"/>
          <w:color w:val="000000"/>
        </w:rPr>
        <w:t xml:space="preserve"> ai temi del</w:t>
      </w:r>
      <w:r>
        <w:t>la qualità dell’aria e della salute e si orienta verso l’uso di tali mezzi</w:t>
      </w:r>
    </w:p>
    <w:p w:rsidR="00474874" w:rsidRDefault="00474874">
      <w:pPr>
        <w:spacing w:line="240" w:lineRule="auto"/>
        <w:rPr>
          <w:rFonts w:eastAsia="Times New Roman" w:cs="Times New Roman"/>
          <w:color w:val="000000"/>
        </w:rPr>
      </w:pPr>
    </w:p>
    <w:p w:rsidR="00474874" w:rsidRDefault="00474874">
      <w:pPr>
        <w:spacing w:line="240" w:lineRule="auto"/>
        <w:rPr>
          <w:rFonts w:eastAsia="Times New Roman" w:cs="Times New Roman"/>
          <w:color w:val="000000"/>
        </w:rPr>
      </w:pPr>
      <w:r>
        <w:rPr>
          <w:b/>
        </w:rPr>
        <w:t xml:space="preserve">Ricordato che </w:t>
      </w:r>
    </w:p>
    <w:p w:rsidR="00474874" w:rsidRDefault="00474874">
      <w:pPr>
        <w:spacing w:line="240" w:lineRule="auto"/>
      </w:pPr>
    </w:p>
    <w:p w:rsidR="00474874" w:rsidRDefault="00474874" w:rsidP="00C710EC">
      <w:pPr>
        <w:spacing w:line="240" w:lineRule="auto"/>
        <w:jc w:val="both"/>
      </w:pPr>
      <w:r>
        <w:t>Il Green New Deal sull’azione della Mobilità urbana prevede per il 2030 un tasso di motorizzazione al di sotto di 500 auto per 1000 abitanti e una quota del 25% dei consumi di energia prodotta da fonti rinnovabili nel settore dei trasporti.</w:t>
      </w:r>
    </w:p>
    <w:p w:rsidR="00474874" w:rsidRDefault="00474874" w:rsidP="00C710EC">
      <w:pPr>
        <w:spacing w:line="240" w:lineRule="auto"/>
        <w:jc w:val="both"/>
      </w:pPr>
    </w:p>
    <w:p w:rsidR="00474874" w:rsidRDefault="00474874">
      <w:pPr>
        <w:spacing w:line="240" w:lineRule="auto"/>
        <w:rPr>
          <w:b/>
        </w:rPr>
      </w:pPr>
      <w:r>
        <w:rPr>
          <w:b/>
        </w:rPr>
        <w:t xml:space="preserve">Dato atto che </w:t>
      </w: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xml:space="preserve">- occorre </w:t>
      </w:r>
      <w:r>
        <w:t xml:space="preserve">un lavoro continuo per </w:t>
      </w:r>
      <w:r>
        <w:rPr>
          <w:rFonts w:eastAsia="Times New Roman" w:cs="Times New Roman"/>
          <w:color w:val="000000"/>
        </w:rPr>
        <w:t xml:space="preserve">consolidare lo sviluppo della mobilità sostenibile, promuovendo e incrementando </w:t>
      </w:r>
      <w:r>
        <w:t>i</w:t>
      </w:r>
      <w:r>
        <w:rPr>
          <w:rFonts w:eastAsia="Times New Roman" w:cs="Times New Roman"/>
          <w:color w:val="000000"/>
        </w:rPr>
        <w:t xml:space="preserve"> mezzi di mobilità pubblica e individuali, quali la bicicletta, monopattini e motoveicoli elettrici, anche a noleggio;</w:t>
      </w:r>
    </w:p>
    <w:p w:rsidR="00474874" w:rsidRDefault="00474874" w:rsidP="00C710EC">
      <w:pPr>
        <w:spacing w:line="240" w:lineRule="auto"/>
        <w:jc w:val="both"/>
      </w:pPr>
    </w:p>
    <w:p w:rsidR="00474874" w:rsidRDefault="00474874" w:rsidP="00C710EC">
      <w:pPr>
        <w:spacing w:line="240" w:lineRule="auto"/>
        <w:jc w:val="both"/>
      </w:pPr>
      <w:r>
        <w:t>-tali mezzi hanno un costo medio/alto e i furti sono purtroppo un problema endemico, che spesso ne scoraggia l’acquisto e l’uso;</w:t>
      </w:r>
    </w:p>
    <w:p w:rsidR="00474874" w:rsidRDefault="00474874">
      <w:pPr>
        <w:spacing w:line="240" w:lineRule="auto"/>
        <w:rPr>
          <w:rFonts w:eastAsia="Times New Roman" w:cs="Times New Roman"/>
          <w:color w:val="000000"/>
        </w:rPr>
      </w:pPr>
    </w:p>
    <w:p w:rsidR="00474874" w:rsidRDefault="00474874">
      <w:pPr>
        <w:spacing w:line="240" w:lineRule="auto"/>
        <w:rPr>
          <w:rFonts w:eastAsia="Times New Roman" w:cs="Times New Roman"/>
          <w:color w:val="000000"/>
        </w:rPr>
      </w:pPr>
      <w:r>
        <w:rPr>
          <w:rFonts w:eastAsia="Times New Roman" w:cs="Times New Roman"/>
          <w:b/>
          <w:color w:val="000000"/>
        </w:rPr>
        <w:t>Valutato che:</w:t>
      </w:r>
    </w:p>
    <w:p w:rsidR="00474874" w:rsidRDefault="00474874">
      <w:pPr>
        <w:spacing w:line="240" w:lineRule="auto"/>
        <w:rPr>
          <w:rFonts w:eastAsia="Times New Roman" w:cs="Times New Roman"/>
          <w:color w:val="000000"/>
        </w:rPr>
      </w:pP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nel Testo Coordinato delle Norme di PSC - POC – RUE, in particolare al Capo 24.4 prevede in modo puntuale la dotazione di parcheggi, per le destinazioni edilizie private o secondaria, per le destinazioni pubbliche, ma che non esistono altre prescrizioni in merito a prevedere aree e attrezzature per il ricovero sicuro di mezzi di trasporto della cosiddetta mobilità dolce o sostenibile (biciclette, biciclette elettriche, monopattini, ecc.);</w:t>
      </w:r>
    </w:p>
    <w:p w:rsidR="00474874" w:rsidRDefault="00474874" w:rsidP="00C710EC">
      <w:pPr>
        <w:spacing w:line="240" w:lineRule="auto"/>
        <w:jc w:val="both"/>
        <w:rPr>
          <w:rFonts w:eastAsia="Times New Roman" w:cs="Times New Roman"/>
          <w:color w:val="000000"/>
        </w:rPr>
      </w:pP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che la presenza diffusa di spazi per il ricovero di mezzi per la mobilità sostenibile è una delle condizioni necessarie per il loro utilizzo come alternativa all'automobile da parte dei cittadini, così come le piste ciclabili, le corsie riservate, ecc. Tutte soluzioni che garantiscono la sicurezza dei mezzi e delle persone</w:t>
      </w:r>
    </w:p>
    <w:p w:rsidR="00474874" w:rsidRDefault="00474874">
      <w:pPr>
        <w:spacing w:line="240" w:lineRule="auto"/>
        <w:rPr>
          <w:rFonts w:eastAsia="Times New Roman" w:cs="Times New Roman"/>
          <w:color w:val="000000"/>
        </w:rPr>
      </w:pPr>
    </w:p>
    <w:p w:rsidR="00474874" w:rsidRPr="00C710EC" w:rsidRDefault="00474874">
      <w:pPr>
        <w:spacing w:line="240" w:lineRule="auto"/>
        <w:rPr>
          <w:rFonts w:eastAsia="Times New Roman" w:cs="Times New Roman"/>
          <w:b/>
          <w:bCs/>
          <w:color w:val="000000"/>
        </w:rPr>
      </w:pPr>
      <w:r>
        <w:rPr>
          <w:rFonts w:eastAsia="Times New Roman" w:cs="Times New Roman"/>
          <w:b/>
          <w:bCs/>
          <w:color w:val="000000"/>
        </w:rPr>
        <w:t>S</w:t>
      </w:r>
      <w:r w:rsidRPr="00C710EC">
        <w:rPr>
          <w:rFonts w:eastAsia="Times New Roman" w:cs="Times New Roman"/>
          <w:b/>
          <w:bCs/>
          <w:color w:val="000000"/>
        </w:rPr>
        <w:t xml:space="preserve">i interroga il Sindaco e la Giunta comunale </w:t>
      </w:r>
      <w:r w:rsidRPr="00C710EC">
        <w:rPr>
          <w:b/>
          <w:bCs/>
        </w:rPr>
        <w:t>per sapere se:</w:t>
      </w:r>
    </w:p>
    <w:p w:rsidR="00474874" w:rsidRDefault="00474874">
      <w:pPr>
        <w:spacing w:line="240" w:lineRule="auto"/>
        <w:rPr>
          <w:rFonts w:eastAsia="Times New Roman" w:cs="Times New Roman"/>
          <w:color w:val="000000"/>
        </w:rPr>
      </w:pP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xml:space="preserve">- </w:t>
      </w:r>
      <w:r>
        <w:t xml:space="preserve">sia </w:t>
      </w:r>
      <w:r>
        <w:rPr>
          <w:rFonts w:eastAsia="Times New Roman" w:cs="Times New Roman"/>
          <w:color w:val="000000"/>
        </w:rPr>
        <w:t xml:space="preserve">possibile inserire nei regolamenti comunali una norma </w:t>
      </w:r>
      <w:r>
        <w:t xml:space="preserve">che vincoli alla </w:t>
      </w:r>
      <w:r>
        <w:rPr>
          <w:rFonts w:eastAsia="Times New Roman" w:cs="Times New Roman"/>
          <w:color w:val="000000"/>
        </w:rPr>
        <w:t xml:space="preserve">realizzazione di spazi </w:t>
      </w:r>
      <w:r>
        <w:t>protetti e riservati al</w:t>
      </w:r>
      <w:r>
        <w:rPr>
          <w:rFonts w:eastAsia="Times New Roman" w:cs="Times New Roman"/>
          <w:color w:val="000000"/>
        </w:rPr>
        <w:t xml:space="preserve"> ricovero di mezzi per la mobilità sostenibile, sia negli edifici privati sia in quelli a destinazione pubblica, in particolare in tutti i casi di nuove costruzioni o ristrutturazioni complessive o anche in seguito a cambio di destinazione d</w:t>
      </w:r>
      <w:r>
        <w:t>’</w:t>
      </w:r>
      <w:r>
        <w:rPr>
          <w:rFonts w:eastAsia="Times New Roman" w:cs="Times New Roman"/>
          <w:color w:val="000000"/>
        </w:rPr>
        <w:t>uso</w:t>
      </w:r>
      <w:r>
        <w:t xml:space="preserve">, </w:t>
      </w:r>
      <w:r>
        <w:rPr>
          <w:rFonts w:eastAsia="Times New Roman" w:cs="Times New Roman"/>
          <w:color w:val="000000"/>
        </w:rPr>
        <w:t>riconversione e simili</w:t>
      </w:r>
    </w:p>
    <w:p w:rsidR="00474874" w:rsidRDefault="00474874" w:rsidP="00C710EC">
      <w:pPr>
        <w:spacing w:line="240" w:lineRule="auto"/>
        <w:jc w:val="both"/>
        <w:rPr>
          <w:rFonts w:eastAsia="Times New Roman" w:cs="Times New Roman"/>
          <w:color w:val="000000"/>
        </w:rPr>
      </w:pP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xml:space="preserve">- se o </w:t>
      </w:r>
      <w:r>
        <w:t>quali progetti siano in essere per</w:t>
      </w:r>
      <w:r>
        <w:rPr>
          <w:rFonts w:eastAsia="Times New Roman" w:cs="Times New Roman"/>
          <w:color w:val="000000"/>
        </w:rPr>
        <w:t xml:space="preserve"> aumentare il numero di luoghi e spazi per il ricovero sicuro dei mezzi per la mobilità sostenibile (biciclette, biciclette elettriche e monopattini) in particolare nel Centro Storico e nei luoghi ad alta frequentazione pubblica, come ad esempio in prossimità di scuole, cinema o </w:t>
      </w:r>
      <w:r>
        <w:t>teatri in</w:t>
      </w:r>
      <w:r>
        <w:rPr>
          <w:rFonts w:eastAsia="Times New Roman" w:cs="Times New Roman"/>
          <w:color w:val="000000"/>
        </w:rPr>
        <w:t xml:space="preserve"> modo da aumentare la sicurezza e diminuire gli episodi predatori;</w:t>
      </w:r>
    </w:p>
    <w:p w:rsidR="00474874" w:rsidRDefault="00474874" w:rsidP="00C710EC">
      <w:pPr>
        <w:spacing w:line="240" w:lineRule="auto"/>
        <w:jc w:val="both"/>
        <w:rPr>
          <w:rFonts w:eastAsia="Times New Roman" w:cs="Times New Roman"/>
          <w:color w:val="000000"/>
        </w:rPr>
      </w:pPr>
    </w:p>
    <w:p w:rsidR="00474874" w:rsidRDefault="00474874" w:rsidP="00C710EC">
      <w:pPr>
        <w:spacing w:line="240" w:lineRule="auto"/>
        <w:jc w:val="both"/>
        <w:rPr>
          <w:rFonts w:eastAsia="Times New Roman" w:cs="Times New Roman"/>
          <w:color w:val="000000"/>
        </w:rPr>
      </w:pPr>
      <w:r>
        <w:rPr>
          <w:rFonts w:eastAsia="Times New Roman" w:cs="Times New Roman"/>
          <w:color w:val="000000"/>
        </w:rPr>
        <w:t>- se, per la realizzazione di questi spazi è possibile fare una ricognizione del patrimonio immobiliare disponibile del Comune e se ritiene possibile attivare collaborazioni e accordi con associazioni ed altri soggetti interessati quando si renda necessaria la presenza fisica per la loro gestione</w:t>
      </w:r>
    </w:p>
    <w:p w:rsidR="00474874" w:rsidRDefault="00474874">
      <w:pPr>
        <w:spacing w:line="240" w:lineRule="auto"/>
      </w:pPr>
    </w:p>
    <w:p w:rsidR="00474874" w:rsidRDefault="00474874">
      <w:pPr>
        <w:spacing w:line="240" w:lineRule="auto"/>
      </w:pPr>
      <w:r>
        <w:t>Paola Aime</w:t>
      </w:r>
    </w:p>
    <w:p w:rsidR="00474874" w:rsidRDefault="00474874">
      <w:pPr>
        <w:spacing w:line="240" w:lineRule="auto"/>
      </w:pPr>
      <w:r>
        <w:t>Verdi</w:t>
      </w:r>
    </w:p>
    <w:p w:rsidR="00474874" w:rsidRDefault="00474874">
      <w:pPr>
        <w:spacing w:line="240" w:lineRule="auto"/>
      </w:pPr>
    </w:p>
    <w:p w:rsidR="00474874" w:rsidRDefault="00474874">
      <w:pPr>
        <w:spacing w:line="240" w:lineRule="auto"/>
      </w:pPr>
      <w:r>
        <w:t>SI AUTORIZZA DIFFUSIONE A MEZZO STAMPA</w:t>
      </w:r>
    </w:p>
    <w:p w:rsidR="00474874" w:rsidRDefault="00474874">
      <w:pPr>
        <w:spacing w:line="240" w:lineRule="auto"/>
        <w:rPr>
          <w:rFonts w:eastAsia="Times New Roman" w:cs="Times New Roman"/>
          <w:color w:val="000000"/>
        </w:rPr>
      </w:pPr>
    </w:p>
    <w:sectPr w:rsidR="00474874" w:rsidSect="00C828D0">
      <w:pgSz w:w="11906" w:h="16838"/>
      <w:pgMar w:top="425" w:right="1134" w:bottom="397"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0FBB"/>
    <w:multiLevelType w:val="multilevel"/>
    <w:tmpl w:val="4DF2C07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C80"/>
    <w:rsid w:val="00176CB5"/>
    <w:rsid w:val="00327C80"/>
    <w:rsid w:val="00474874"/>
    <w:rsid w:val="00872876"/>
    <w:rsid w:val="00BF2071"/>
    <w:rsid w:val="00C710EC"/>
    <w:rsid w:val="00C828D0"/>
    <w:rsid w:val="00D82F14"/>
    <w:rsid w:val="00F25B9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D0"/>
    <w:pPr>
      <w:keepNext/>
      <w:widowControl w:val="0"/>
      <w:suppressAutoHyphens/>
      <w:spacing w:line="100" w:lineRule="atLeast"/>
      <w:textAlignment w:val="baseline"/>
    </w:pPr>
    <w:rPr>
      <w:rFonts w:eastAsia="SimSun" w:cs="Arial"/>
      <w:sz w:val="24"/>
      <w:szCs w:val="24"/>
      <w:lang w:eastAsia="zh-CN" w:bidi="hi-IN"/>
    </w:rPr>
  </w:style>
  <w:style w:type="paragraph" w:styleId="Heading1">
    <w:name w:val="heading 1"/>
    <w:basedOn w:val="Header"/>
    <w:next w:val="BodyText"/>
    <w:link w:val="Heading1Char"/>
    <w:uiPriority w:val="99"/>
    <w:qFormat/>
    <w:rsid w:val="00C828D0"/>
    <w:pPr>
      <w:numPr>
        <w:numId w:val="1"/>
      </w:numPr>
      <w:outlineLvl w:val="0"/>
    </w:pPr>
    <w:rPr>
      <w:b/>
      <w:bCs/>
    </w:rPr>
  </w:style>
  <w:style w:type="paragraph" w:styleId="Heading2">
    <w:name w:val="heading 2"/>
    <w:basedOn w:val="Header"/>
    <w:next w:val="BodyText"/>
    <w:link w:val="Heading2Char"/>
    <w:uiPriority w:val="99"/>
    <w:qFormat/>
    <w:rsid w:val="00C828D0"/>
    <w:pPr>
      <w:numPr>
        <w:ilvl w:val="1"/>
        <w:numId w:val="1"/>
      </w:numPr>
      <w:outlineLvl w:val="1"/>
    </w:pPr>
    <w:rPr>
      <w:b/>
      <w:bCs/>
      <w:i/>
      <w:iCs/>
    </w:rPr>
  </w:style>
  <w:style w:type="paragraph" w:styleId="Heading3">
    <w:name w:val="heading 3"/>
    <w:basedOn w:val="Header"/>
    <w:next w:val="BodyText"/>
    <w:link w:val="Heading3Char"/>
    <w:uiPriority w:val="99"/>
    <w:qFormat/>
    <w:rsid w:val="00C828D0"/>
    <w:pPr>
      <w:numPr>
        <w:ilvl w:val="2"/>
        <w:numId w:val="1"/>
      </w:numPr>
      <w:outlineLvl w:val="2"/>
    </w:pPr>
    <w:rPr>
      <w:b/>
      <w:bCs/>
    </w:rPr>
  </w:style>
  <w:style w:type="paragraph" w:styleId="Heading4">
    <w:name w:val="heading 4"/>
    <w:basedOn w:val="Normal"/>
    <w:next w:val="Normal"/>
    <w:link w:val="Heading4Char"/>
    <w:uiPriority w:val="99"/>
    <w:qFormat/>
    <w:rsid w:val="00C828D0"/>
    <w:pPr>
      <w:keepLines/>
      <w:spacing w:before="240" w:after="40"/>
      <w:outlineLvl w:val="3"/>
    </w:pPr>
    <w:rPr>
      <w:b/>
    </w:rPr>
  </w:style>
  <w:style w:type="paragraph" w:styleId="Heading5">
    <w:name w:val="heading 5"/>
    <w:basedOn w:val="Normal"/>
    <w:next w:val="Normal"/>
    <w:link w:val="Heading5Char"/>
    <w:uiPriority w:val="99"/>
    <w:qFormat/>
    <w:rsid w:val="00C828D0"/>
    <w:pPr>
      <w:keepLines/>
      <w:spacing w:before="220" w:after="40"/>
      <w:outlineLvl w:val="4"/>
    </w:pPr>
    <w:rPr>
      <w:b/>
      <w:sz w:val="22"/>
      <w:szCs w:val="22"/>
    </w:rPr>
  </w:style>
  <w:style w:type="paragraph" w:styleId="Heading6">
    <w:name w:val="heading 6"/>
    <w:basedOn w:val="Normal"/>
    <w:next w:val="Normal"/>
    <w:link w:val="Heading6Char"/>
    <w:uiPriority w:val="99"/>
    <w:qFormat/>
    <w:rsid w:val="00C828D0"/>
    <w:pPr>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C9"/>
    <w:rPr>
      <w:rFonts w:asciiTheme="majorHAnsi" w:eastAsiaTheme="majorEastAsia" w:hAnsiTheme="majorHAnsi" w:cs="Mangal"/>
      <w:b/>
      <w:bCs/>
      <w:kern w:val="32"/>
      <w:sz w:val="32"/>
      <w:szCs w:val="29"/>
      <w:lang w:eastAsia="zh-CN" w:bidi="hi-IN"/>
    </w:rPr>
  </w:style>
  <w:style w:type="character" w:customStyle="1" w:styleId="Heading2Char">
    <w:name w:val="Heading 2 Char"/>
    <w:basedOn w:val="DefaultParagraphFont"/>
    <w:link w:val="Heading2"/>
    <w:uiPriority w:val="9"/>
    <w:semiHidden/>
    <w:rsid w:val="00E11FC9"/>
    <w:rPr>
      <w:rFonts w:asciiTheme="majorHAnsi" w:eastAsiaTheme="majorEastAsia" w:hAnsiTheme="majorHAnsi" w:cs="Mangal"/>
      <w:b/>
      <w:bCs/>
      <w:i/>
      <w:iCs/>
      <w:sz w:val="28"/>
      <w:szCs w:val="25"/>
      <w:lang w:eastAsia="zh-CN" w:bidi="hi-IN"/>
    </w:rPr>
  </w:style>
  <w:style w:type="character" w:customStyle="1" w:styleId="Heading3Char">
    <w:name w:val="Heading 3 Char"/>
    <w:basedOn w:val="DefaultParagraphFont"/>
    <w:link w:val="Heading3"/>
    <w:uiPriority w:val="9"/>
    <w:semiHidden/>
    <w:rsid w:val="00E11FC9"/>
    <w:rPr>
      <w:rFonts w:asciiTheme="majorHAnsi" w:eastAsiaTheme="majorEastAsia" w:hAnsiTheme="majorHAnsi" w:cs="Mangal"/>
      <w:b/>
      <w:bCs/>
      <w:sz w:val="26"/>
      <w:szCs w:val="23"/>
      <w:lang w:eastAsia="zh-CN" w:bidi="hi-IN"/>
    </w:rPr>
  </w:style>
  <w:style w:type="character" w:customStyle="1" w:styleId="Heading4Char">
    <w:name w:val="Heading 4 Char"/>
    <w:basedOn w:val="DefaultParagraphFont"/>
    <w:link w:val="Heading4"/>
    <w:uiPriority w:val="9"/>
    <w:semiHidden/>
    <w:rsid w:val="00E11FC9"/>
    <w:rPr>
      <w:rFonts w:asciiTheme="minorHAnsi" w:eastAsiaTheme="minorEastAsia" w:hAnsiTheme="minorHAnsi" w:cs="Mangal"/>
      <w:b/>
      <w:bCs/>
      <w:sz w:val="28"/>
      <w:szCs w:val="25"/>
      <w:lang w:eastAsia="zh-CN" w:bidi="hi-IN"/>
    </w:rPr>
  </w:style>
  <w:style w:type="character" w:customStyle="1" w:styleId="Heading5Char">
    <w:name w:val="Heading 5 Char"/>
    <w:basedOn w:val="DefaultParagraphFont"/>
    <w:link w:val="Heading5"/>
    <w:uiPriority w:val="9"/>
    <w:semiHidden/>
    <w:rsid w:val="00E11FC9"/>
    <w:rPr>
      <w:rFonts w:asciiTheme="minorHAnsi" w:eastAsiaTheme="minorEastAsia" w:hAnsiTheme="minorHAnsi" w:cs="Mangal"/>
      <w:b/>
      <w:bCs/>
      <w:i/>
      <w:iCs/>
      <w:sz w:val="26"/>
      <w:szCs w:val="23"/>
      <w:lang w:eastAsia="zh-CN" w:bidi="hi-IN"/>
    </w:rPr>
  </w:style>
  <w:style w:type="character" w:customStyle="1" w:styleId="Heading6Char">
    <w:name w:val="Heading 6 Char"/>
    <w:basedOn w:val="DefaultParagraphFont"/>
    <w:link w:val="Heading6"/>
    <w:uiPriority w:val="9"/>
    <w:semiHidden/>
    <w:rsid w:val="00E11FC9"/>
    <w:rPr>
      <w:rFonts w:asciiTheme="minorHAnsi" w:eastAsiaTheme="minorEastAsia" w:hAnsiTheme="minorHAnsi" w:cs="Mangal"/>
      <w:b/>
      <w:bCs/>
      <w:szCs w:val="20"/>
      <w:lang w:eastAsia="zh-CN" w:bidi="hi-IN"/>
    </w:rPr>
  </w:style>
  <w:style w:type="table" w:customStyle="1" w:styleId="TableNormal1">
    <w:name w:val="Table Normal1"/>
    <w:uiPriority w:val="99"/>
    <w:rsid w:val="00C828D0"/>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C828D0"/>
    <w:pPr>
      <w:keepLines/>
      <w:spacing w:before="480" w:after="120"/>
    </w:pPr>
    <w:rPr>
      <w:b/>
      <w:sz w:val="72"/>
      <w:szCs w:val="72"/>
    </w:rPr>
  </w:style>
  <w:style w:type="character" w:customStyle="1" w:styleId="TitleChar">
    <w:name w:val="Title Char"/>
    <w:basedOn w:val="DefaultParagraphFont"/>
    <w:link w:val="Title"/>
    <w:uiPriority w:val="10"/>
    <w:rsid w:val="00E11FC9"/>
    <w:rPr>
      <w:rFonts w:asciiTheme="majorHAnsi" w:eastAsiaTheme="majorEastAsia" w:hAnsiTheme="majorHAnsi" w:cs="Mangal"/>
      <w:b/>
      <w:bCs/>
      <w:kern w:val="28"/>
      <w:sz w:val="32"/>
      <w:szCs w:val="29"/>
      <w:lang w:eastAsia="zh-CN" w:bidi="hi-IN"/>
    </w:rPr>
  </w:style>
  <w:style w:type="table" w:customStyle="1" w:styleId="TableNormal2">
    <w:name w:val="Table Normal2"/>
    <w:uiPriority w:val="99"/>
    <w:rsid w:val="00C828D0"/>
    <w:rPr>
      <w:sz w:val="20"/>
      <w:szCs w:val="20"/>
    </w:rPr>
    <w:tblPr>
      <w:tblCellMar>
        <w:top w:w="0" w:type="dxa"/>
        <w:left w:w="0" w:type="dxa"/>
        <w:bottom w:w="0" w:type="dxa"/>
        <w:right w:w="0" w:type="dxa"/>
      </w:tblCellMar>
    </w:tblPr>
  </w:style>
  <w:style w:type="paragraph" w:customStyle="1" w:styleId="Stilepredefinito">
    <w:name w:val="Stile predefinito"/>
    <w:uiPriority w:val="99"/>
    <w:rsid w:val="00C828D0"/>
    <w:pPr>
      <w:keepNext/>
      <w:widowControl w:val="0"/>
      <w:suppressAutoHyphens/>
      <w:spacing w:line="100" w:lineRule="atLeast"/>
      <w:textAlignment w:val="baseline"/>
    </w:pPr>
    <w:rPr>
      <w:rFonts w:eastAsia="SimSun" w:cs="Arial"/>
      <w:sz w:val="24"/>
      <w:szCs w:val="24"/>
      <w:lang w:eastAsia="zh-CN" w:bidi="hi-IN"/>
    </w:rPr>
  </w:style>
  <w:style w:type="character" w:customStyle="1" w:styleId="CollegamentoInternet">
    <w:name w:val="Collegamento Internet"/>
    <w:uiPriority w:val="99"/>
    <w:rsid w:val="00C828D0"/>
    <w:rPr>
      <w:color w:val="000080"/>
      <w:u w:val="single"/>
    </w:rPr>
  </w:style>
  <w:style w:type="character" w:styleId="Emphasis">
    <w:name w:val="Emphasis"/>
    <w:basedOn w:val="DefaultParagraphFont"/>
    <w:uiPriority w:val="99"/>
    <w:qFormat/>
    <w:rsid w:val="00C828D0"/>
    <w:rPr>
      <w:rFonts w:cs="Times New Roman"/>
      <w:i/>
    </w:rPr>
  </w:style>
  <w:style w:type="paragraph" w:styleId="Header">
    <w:name w:val="header"/>
    <w:basedOn w:val="Stilepredefinito"/>
    <w:next w:val="BodyText"/>
    <w:link w:val="HeaderChar"/>
    <w:uiPriority w:val="99"/>
    <w:rsid w:val="00C828D0"/>
    <w:pPr>
      <w:spacing w:before="240" w:after="120"/>
    </w:pPr>
    <w:rPr>
      <w:rFonts w:ascii="Arial" w:eastAsia="Microsoft YaHei" w:hAnsi="Arial"/>
      <w:sz w:val="28"/>
      <w:szCs w:val="28"/>
    </w:rPr>
  </w:style>
  <w:style w:type="character" w:customStyle="1" w:styleId="HeaderChar">
    <w:name w:val="Header Char"/>
    <w:basedOn w:val="DefaultParagraphFont"/>
    <w:link w:val="Header"/>
    <w:uiPriority w:val="99"/>
    <w:semiHidden/>
    <w:rsid w:val="00E11FC9"/>
    <w:rPr>
      <w:rFonts w:eastAsia="SimSun" w:cs="Mangal"/>
      <w:sz w:val="24"/>
      <w:szCs w:val="21"/>
      <w:lang w:eastAsia="zh-CN" w:bidi="hi-IN"/>
    </w:rPr>
  </w:style>
  <w:style w:type="paragraph" w:styleId="BodyText">
    <w:name w:val="Body Text"/>
    <w:basedOn w:val="Stilepredefinito"/>
    <w:link w:val="BodyTextChar"/>
    <w:uiPriority w:val="99"/>
    <w:rsid w:val="00C828D0"/>
    <w:pPr>
      <w:spacing w:after="120"/>
    </w:pPr>
  </w:style>
  <w:style w:type="character" w:customStyle="1" w:styleId="BodyTextChar">
    <w:name w:val="Body Text Char"/>
    <w:basedOn w:val="DefaultParagraphFont"/>
    <w:link w:val="BodyText"/>
    <w:uiPriority w:val="99"/>
    <w:semiHidden/>
    <w:rsid w:val="00E11FC9"/>
    <w:rPr>
      <w:rFonts w:eastAsia="SimSun" w:cs="Mangal"/>
      <w:sz w:val="24"/>
      <w:szCs w:val="21"/>
      <w:lang w:eastAsia="zh-CN" w:bidi="hi-IN"/>
    </w:rPr>
  </w:style>
  <w:style w:type="paragraph" w:styleId="List">
    <w:name w:val="List"/>
    <w:basedOn w:val="BodyText"/>
    <w:uiPriority w:val="99"/>
    <w:rsid w:val="00C828D0"/>
  </w:style>
  <w:style w:type="paragraph" w:styleId="Caption">
    <w:name w:val="caption"/>
    <w:basedOn w:val="Stilepredefinito"/>
    <w:uiPriority w:val="99"/>
    <w:qFormat/>
    <w:rsid w:val="00C828D0"/>
    <w:pPr>
      <w:suppressLineNumbers/>
      <w:spacing w:before="120" w:after="120"/>
    </w:pPr>
    <w:rPr>
      <w:i/>
      <w:iCs/>
    </w:rPr>
  </w:style>
  <w:style w:type="paragraph" w:customStyle="1" w:styleId="Indice">
    <w:name w:val="Indice"/>
    <w:basedOn w:val="Stilepredefinito"/>
    <w:uiPriority w:val="99"/>
    <w:rsid w:val="00C828D0"/>
    <w:pPr>
      <w:suppressLineNumbers/>
    </w:pPr>
  </w:style>
  <w:style w:type="paragraph" w:styleId="Subtitle">
    <w:name w:val="Subtitle"/>
    <w:basedOn w:val="Normal"/>
    <w:next w:val="Normal"/>
    <w:link w:val="SubtitleChar"/>
    <w:uiPriority w:val="99"/>
    <w:qFormat/>
    <w:rsid w:val="00C828D0"/>
    <w:pPr>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E11FC9"/>
    <w:rPr>
      <w:rFonts w:asciiTheme="majorHAnsi" w:eastAsiaTheme="majorEastAsia" w:hAnsiTheme="majorHAnsi" w:cs="Mangal"/>
      <w:sz w:val="24"/>
      <w:szCs w:val="21"/>
      <w:lang w:eastAsia="zh-CN" w:bidi="hi-IN"/>
    </w:rPr>
  </w:style>
  <w:style w:type="character" w:customStyle="1" w:styleId="documentotitolo">
    <w:name w:val="documentotitolo"/>
    <w:basedOn w:val="DefaultParagraphFont"/>
    <w:uiPriority w:val="99"/>
    <w:rsid w:val="00C710EC"/>
    <w:rPr>
      <w:rFonts w:cs="Times New Roman"/>
    </w:rPr>
  </w:style>
  <w:style w:type="paragraph" w:customStyle="1" w:styleId="WW-Predefinito">
    <w:name w:val="WW-Predefinito"/>
    <w:uiPriority w:val="99"/>
    <w:rsid w:val="00C710EC"/>
    <w:pPr>
      <w:widowControl w:val="0"/>
      <w:spacing w:line="100" w:lineRule="atLeast"/>
    </w:pPr>
    <w:rPr>
      <w:rFonts w:cs="Liberation Serif"/>
      <w:color w:val="000000"/>
      <w:kern w:val="2"/>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532</Words>
  <Characters>3036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dcterms:created xsi:type="dcterms:W3CDTF">2021-05-11T07:28:00Z</dcterms:created>
  <dcterms:modified xsi:type="dcterms:W3CDTF">2021-05-11T07:28:00Z</dcterms:modified>
</cp:coreProperties>
</file>