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9EFE" w14:textId="77777777" w:rsidR="00AD3450" w:rsidRDefault="00AD3450" w:rsidP="00AD3450">
      <w:pPr>
        <w:jc w:val="center"/>
        <w:rPr>
          <w:sz w:val="22"/>
          <w:szCs w:val="22"/>
        </w:rPr>
      </w:pPr>
      <w:r w:rsidRPr="00637310">
        <w:rPr>
          <w:b/>
          <w:noProof/>
          <w:sz w:val="24"/>
          <w:szCs w:val="24"/>
          <w:lang w:eastAsia="it-IT"/>
        </w:rPr>
        <w:drawing>
          <wp:inline distT="0" distB="0" distL="0" distR="0" wp14:anchorId="3B4EB804" wp14:editId="55F64299">
            <wp:extent cx="1962150" cy="9810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981075"/>
                    </a:xfrm>
                    <a:prstGeom prst="rect">
                      <a:avLst/>
                    </a:prstGeom>
                    <a:noFill/>
                    <a:ln>
                      <a:noFill/>
                    </a:ln>
                  </pic:spPr>
                </pic:pic>
              </a:graphicData>
            </a:graphic>
          </wp:inline>
        </w:drawing>
      </w:r>
    </w:p>
    <w:p w14:paraId="344C31C4" w14:textId="77777777" w:rsidR="00AD3450" w:rsidRDefault="00AD3450" w:rsidP="00AD3450">
      <w:pPr>
        <w:jc w:val="center"/>
        <w:rPr>
          <w:sz w:val="22"/>
          <w:szCs w:val="22"/>
        </w:rPr>
      </w:pPr>
    </w:p>
    <w:p w14:paraId="6A1E0E95" w14:textId="77777777" w:rsidR="00AD3450" w:rsidRPr="00AD3450" w:rsidRDefault="00AD3450" w:rsidP="00AD3450">
      <w:pPr>
        <w:jc w:val="center"/>
        <w:rPr>
          <w:rFonts w:ascii="Lucida Sans" w:hAnsi="Lucida Sans"/>
          <w:b/>
          <w:sz w:val="24"/>
        </w:rPr>
      </w:pPr>
      <w:r w:rsidRPr="00AD3450">
        <w:rPr>
          <w:rFonts w:ascii="Lucida Sans" w:hAnsi="Lucida Sans"/>
          <w:b/>
          <w:sz w:val="24"/>
        </w:rPr>
        <w:t>Gruppo Consiliare Fratelli d’Italia – Il Popolo della Famiglia</w:t>
      </w:r>
    </w:p>
    <w:p w14:paraId="1E2256ED" w14:textId="77777777" w:rsidR="00AD3450" w:rsidRDefault="00AD3450" w:rsidP="00AD3450">
      <w:pPr>
        <w:jc w:val="right"/>
        <w:rPr>
          <w:sz w:val="22"/>
          <w:szCs w:val="22"/>
        </w:rPr>
      </w:pPr>
    </w:p>
    <w:p w14:paraId="266D920C" w14:textId="2F5970FD" w:rsidR="00AD3450" w:rsidRDefault="0089012B" w:rsidP="00AD3450">
      <w:pPr>
        <w:jc w:val="right"/>
        <w:rPr>
          <w:rStyle w:val="documentotitolo"/>
        </w:rPr>
      </w:pPr>
      <w:r>
        <w:rPr>
          <w:rStyle w:val="documentotitolo"/>
        </w:rPr>
        <w:t>PROTOCOLLO GENERALE n° 243945 del 16/08/2021</w:t>
      </w:r>
    </w:p>
    <w:p w14:paraId="15507104" w14:textId="6004CDF3" w:rsidR="0089012B" w:rsidRDefault="0089012B" w:rsidP="00AD3450">
      <w:pPr>
        <w:jc w:val="right"/>
        <w:rPr>
          <w:sz w:val="22"/>
          <w:szCs w:val="22"/>
        </w:rPr>
      </w:pPr>
      <w:r>
        <w:rPr>
          <w:rStyle w:val="documentotitolo"/>
        </w:rPr>
        <w:t>(</w:t>
      </w:r>
      <w:proofErr w:type="spellStart"/>
      <w:r>
        <w:rPr>
          <w:rStyle w:val="documentotitolo"/>
        </w:rPr>
        <w:t>p.e.c</w:t>
      </w:r>
      <w:proofErr w:type="spellEnd"/>
      <w:r>
        <w:rPr>
          <w:rStyle w:val="documentotitolo"/>
        </w:rPr>
        <w:t>.)</w:t>
      </w:r>
    </w:p>
    <w:p w14:paraId="19C592BF" w14:textId="77777777" w:rsidR="00AD3450" w:rsidRDefault="00AD3450" w:rsidP="00AD3450">
      <w:pPr>
        <w:jc w:val="right"/>
        <w:rPr>
          <w:sz w:val="22"/>
          <w:szCs w:val="22"/>
        </w:rPr>
      </w:pPr>
    </w:p>
    <w:p w14:paraId="4B9B6C86" w14:textId="77777777" w:rsidR="00AD3450" w:rsidRPr="00200CA3" w:rsidRDefault="00AD3450" w:rsidP="00AD3450">
      <w:pPr>
        <w:jc w:val="right"/>
        <w:rPr>
          <w:sz w:val="22"/>
          <w:szCs w:val="22"/>
        </w:rPr>
      </w:pPr>
      <w:r w:rsidRPr="00200CA3">
        <w:rPr>
          <w:sz w:val="22"/>
          <w:szCs w:val="22"/>
        </w:rPr>
        <w:t xml:space="preserve">Modena, li </w:t>
      </w:r>
      <w:r>
        <w:rPr>
          <w:sz w:val="22"/>
          <w:szCs w:val="22"/>
        </w:rPr>
        <w:t>6/8/</w:t>
      </w:r>
      <w:r w:rsidRPr="00200CA3">
        <w:rPr>
          <w:sz w:val="22"/>
          <w:szCs w:val="22"/>
        </w:rPr>
        <w:t>2020</w:t>
      </w:r>
    </w:p>
    <w:p w14:paraId="07BF128C" w14:textId="77777777" w:rsidR="00AD3450" w:rsidRPr="00200CA3" w:rsidRDefault="00AD3450" w:rsidP="00AD3450">
      <w:pPr>
        <w:spacing w:line="440" w:lineRule="exact"/>
        <w:jc w:val="right"/>
        <w:rPr>
          <w:b/>
          <w:bCs/>
          <w:i/>
          <w:iCs/>
          <w:sz w:val="26"/>
          <w:szCs w:val="26"/>
        </w:rPr>
      </w:pPr>
      <w:r w:rsidRPr="00200CA3">
        <w:rPr>
          <w:b/>
          <w:bCs/>
          <w:i/>
          <w:iCs/>
          <w:sz w:val="26"/>
          <w:szCs w:val="26"/>
        </w:rPr>
        <w:t xml:space="preserve">Al Sindaco del Comune di Modena </w:t>
      </w:r>
    </w:p>
    <w:p w14:paraId="48372E4B" w14:textId="77777777" w:rsidR="00AD3450" w:rsidRPr="00200CA3" w:rsidRDefault="00AD3450" w:rsidP="00AD3450">
      <w:pPr>
        <w:spacing w:line="440" w:lineRule="exact"/>
        <w:ind w:left="1418"/>
        <w:jc w:val="right"/>
        <w:rPr>
          <w:b/>
          <w:bCs/>
          <w:i/>
          <w:iCs/>
          <w:sz w:val="26"/>
          <w:szCs w:val="26"/>
        </w:rPr>
      </w:pPr>
      <w:r w:rsidRPr="00200CA3">
        <w:rPr>
          <w:b/>
          <w:bCs/>
          <w:i/>
          <w:iCs/>
          <w:sz w:val="26"/>
          <w:szCs w:val="26"/>
        </w:rPr>
        <w:t>Al Presidente del Consiglio comunale di Modena</w:t>
      </w:r>
    </w:p>
    <w:p w14:paraId="4B15D90C" w14:textId="77777777" w:rsidR="00AD3450" w:rsidRDefault="00AD3450" w:rsidP="00AD3450">
      <w:pPr>
        <w:pStyle w:val="NormaleWeb"/>
        <w:spacing w:after="0"/>
        <w:jc w:val="center"/>
        <w:rPr>
          <w:rFonts w:ascii="Times New Roman" w:hAnsi="Times New Roman" w:cs="Times New Roman"/>
          <w:b/>
          <w:bCs/>
        </w:rPr>
      </w:pPr>
    </w:p>
    <w:p w14:paraId="20348A1D" w14:textId="77777777" w:rsidR="00AD3450" w:rsidRPr="003F1461" w:rsidRDefault="00AD3450" w:rsidP="00AD3450">
      <w:pPr>
        <w:pStyle w:val="NormaleWeb"/>
        <w:spacing w:after="0"/>
        <w:jc w:val="center"/>
        <w:rPr>
          <w:rFonts w:ascii="Times New Roman" w:hAnsi="Times New Roman" w:cs="Times New Roman"/>
          <w:u w:val="single"/>
        </w:rPr>
      </w:pPr>
      <w:r w:rsidRPr="003F1461">
        <w:rPr>
          <w:rFonts w:ascii="Times New Roman" w:hAnsi="Times New Roman" w:cs="Times New Roman"/>
          <w:b/>
          <w:bCs/>
          <w:u w:val="single"/>
        </w:rPr>
        <w:t>INTERROGAZIONE</w:t>
      </w:r>
    </w:p>
    <w:p w14:paraId="00C73F2A" w14:textId="335DDBEA" w:rsidR="00AD3450" w:rsidRDefault="00AD3450" w:rsidP="00AD3450">
      <w:pPr>
        <w:pStyle w:val="NormaleWeb"/>
        <w:spacing w:after="0"/>
        <w:rPr>
          <w:rFonts w:ascii="Times New Roman" w:hAnsi="Times New Roman" w:cs="Times New Roman"/>
          <w:b/>
          <w:bCs/>
          <w:u w:val="single"/>
        </w:rPr>
      </w:pPr>
      <w:r>
        <w:rPr>
          <w:rFonts w:ascii="Times New Roman" w:hAnsi="Times New Roman" w:cs="Times New Roman"/>
        </w:rPr>
        <w:t xml:space="preserve"> </w:t>
      </w:r>
    </w:p>
    <w:p w14:paraId="76CED3F2" w14:textId="197B307E" w:rsidR="00B0663B" w:rsidRPr="008F49F1" w:rsidRDefault="00AD3450" w:rsidP="00B0663B">
      <w:pPr>
        <w:pStyle w:val="NormaleWeb"/>
        <w:spacing w:after="0" w:line="400" w:lineRule="exact"/>
        <w:rPr>
          <w:rFonts w:ascii="Times New Roman" w:hAnsi="Times New Roman" w:cs="Times New Roman"/>
          <w:b/>
          <w:bCs/>
          <w:sz w:val="25"/>
          <w:szCs w:val="25"/>
        </w:rPr>
      </w:pPr>
      <w:r w:rsidRPr="008F49F1">
        <w:rPr>
          <w:rFonts w:ascii="Times New Roman" w:hAnsi="Times New Roman" w:cs="Times New Roman"/>
          <w:b/>
          <w:bCs/>
          <w:sz w:val="25"/>
          <w:szCs w:val="25"/>
          <w:u w:val="single"/>
        </w:rPr>
        <w:t>OGGETTO</w:t>
      </w:r>
      <w:r w:rsidRPr="008F49F1">
        <w:rPr>
          <w:rFonts w:ascii="Times New Roman" w:hAnsi="Times New Roman" w:cs="Times New Roman"/>
          <w:b/>
          <w:bCs/>
          <w:sz w:val="25"/>
          <w:szCs w:val="25"/>
        </w:rPr>
        <w:t xml:space="preserve">: </w:t>
      </w:r>
      <w:r w:rsidR="0089012B">
        <w:rPr>
          <w:rFonts w:ascii="Times New Roman" w:hAnsi="Times New Roman" w:cs="Times New Roman"/>
          <w:b/>
          <w:bCs/>
          <w:sz w:val="25"/>
          <w:szCs w:val="25"/>
        </w:rPr>
        <w:t>I</w:t>
      </w:r>
      <w:r w:rsidRPr="008F49F1">
        <w:rPr>
          <w:rFonts w:ascii="Times New Roman" w:hAnsi="Times New Roman" w:cs="Times New Roman"/>
          <w:b/>
          <w:bCs/>
          <w:sz w:val="25"/>
          <w:szCs w:val="25"/>
        </w:rPr>
        <w:t>niziative per arginare il (parziale) degrado del Parco delle Mura</w:t>
      </w:r>
    </w:p>
    <w:p w14:paraId="77A5D2C3" w14:textId="77777777" w:rsidR="00AD3450" w:rsidRPr="008F49F1" w:rsidRDefault="00B0663B" w:rsidP="00B0663B">
      <w:pPr>
        <w:pStyle w:val="NormaleWeb"/>
        <w:spacing w:after="0" w:line="400" w:lineRule="exact"/>
        <w:rPr>
          <w:rFonts w:ascii="Times New Roman" w:hAnsi="Times New Roman" w:cs="Times New Roman"/>
          <w:b/>
          <w:bCs/>
          <w:sz w:val="25"/>
          <w:szCs w:val="25"/>
        </w:rPr>
      </w:pPr>
      <w:r w:rsidRPr="008F49F1">
        <w:rPr>
          <w:rFonts w:ascii="Times New Roman" w:hAnsi="Times New Roman" w:cs="Times New Roman"/>
          <w:b/>
          <w:bCs/>
          <w:sz w:val="25"/>
          <w:szCs w:val="25"/>
        </w:rPr>
        <w:t xml:space="preserve">                       anche alla luce delle recenti sentenze del Consiglio di Stato </w:t>
      </w:r>
      <w:r w:rsidR="00AD3450" w:rsidRPr="008F49F1">
        <w:rPr>
          <w:rFonts w:ascii="Times New Roman" w:hAnsi="Times New Roman" w:cs="Times New Roman"/>
          <w:b/>
          <w:bCs/>
          <w:sz w:val="25"/>
          <w:szCs w:val="25"/>
        </w:rPr>
        <w:t xml:space="preserve">                      </w:t>
      </w:r>
    </w:p>
    <w:p w14:paraId="2F938524" w14:textId="77777777" w:rsidR="00AD3450" w:rsidRPr="009B1AA9" w:rsidRDefault="00AD3450" w:rsidP="00AD3450">
      <w:pPr>
        <w:pStyle w:val="NormaleWeb"/>
        <w:spacing w:after="0"/>
        <w:rPr>
          <w:rFonts w:ascii="Times New Roman" w:hAnsi="Times New Roman" w:cs="Times New Roman"/>
          <w:sz w:val="26"/>
          <w:szCs w:val="26"/>
        </w:rPr>
      </w:pPr>
    </w:p>
    <w:p w14:paraId="49678B1F" w14:textId="77777777" w:rsidR="00AD3450" w:rsidRPr="006E5682" w:rsidRDefault="00AD3450" w:rsidP="00AD3450">
      <w:pPr>
        <w:pStyle w:val="NormaleWeb"/>
        <w:spacing w:after="0" w:line="360" w:lineRule="exact"/>
        <w:jc w:val="center"/>
        <w:rPr>
          <w:rFonts w:ascii="Times New Roman" w:hAnsi="Times New Roman" w:cs="Times New Roman"/>
          <w:b/>
          <w:bCs/>
          <w:smallCaps/>
          <w:sz w:val="25"/>
          <w:szCs w:val="25"/>
        </w:rPr>
      </w:pPr>
      <w:r w:rsidRPr="006E5682">
        <w:rPr>
          <w:rFonts w:ascii="Times New Roman" w:hAnsi="Times New Roman" w:cs="Times New Roman"/>
          <w:b/>
          <w:bCs/>
          <w:smallCaps/>
          <w:sz w:val="25"/>
          <w:szCs w:val="25"/>
        </w:rPr>
        <w:t>premesso che</w:t>
      </w:r>
    </w:p>
    <w:p w14:paraId="24510452" w14:textId="77777777" w:rsidR="00AD3450" w:rsidRPr="006E5682" w:rsidRDefault="00AD3450"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con Deliberazione n. 822 </w:t>
      </w:r>
      <w:r w:rsidR="00337E32">
        <w:rPr>
          <w:rFonts w:ascii="Times New Roman" w:hAnsi="Times New Roman" w:cs="Times New Roman"/>
          <w:color w:val="auto"/>
          <w:sz w:val="25"/>
          <w:szCs w:val="25"/>
        </w:rPr>
        <w:t xml:space="preserve">del </w:t>
      </w:r>
      <w:r w:rsidR="00337E32" w:rsidRPr="006E5682">
        <w:rPr>
          <w:rFonts w:ascii="Times New Roman" w:hAnsi="Times New Roman" w:cs="Times New Roman"/>
          <w:color w:val="auto"/>
          <w:sz w:val="25"/>
          <w:szCs w:val="25"/>
        </w:rPr>
        <w:t xml:space="preserve">21/12/2007 </w:t>
      </w:r>
      <w:r w:rsidR="00337E32">
        <w:rPr>
          <w:rFonts w:ascii="Times New Roman" w:hAnsi="Times New Roman" w:cs="Times New Roman"/>
          <w:color w:val="auto"/>
          <w:sz w:val="25"/>
          <w:szCs w:val="25"/>
        </w:rPr>
        <w:t xml:space="preserve">venivano approvate </w:t>
      </w:r>
      <w:r w:rsidRPr="006E5682">
        <w:rPr>
          <w:rFonts w:ascii="Times New Roman" w:hAnsi="Times New Roman" w:cs="Times New Roman"/>
          <w:color w:val="auto"/>
          <w:sz w:val="25"/>
          <w:szCs w:val="25"/>
        </w:rPr>
        <w:t xml:space="preserve">dalla Giunta Comunale le </w:t>
      </w:r>
      <w:r w:rsidRPr="006E5682">
        <w:rPr>
          <w:rFonts w:ascii="Times New Roman" w:hAnsi="Times New Roman" w:cs="Times New Roman"/>
          <w:i/>
          <w:color w:val="auto"/>
          <w:sz w:val="25"/>
          <w:szCs w:val="25"/>
        </w:rPr>
        <w:t>“linee programmatiche e di indirizzo progettuale per la riqualificazione urbanistica e valorizzazione commerciale del Parco delle Mura”</w:t>
      </w:r>
      <w:r w:rsidRPr="006E5682">
        <w:rPr>
          <w:rFonts w:ascii="Times New Roman" w:hAnsi="Times New Roman" w:cs="Times New Roman"/>
          <w:color w:val="auto"/>
          <w:sz w:val="25"/>
          <w:szCs w:val="25"/>
        </w:rPr>
        <w:t>, inteso quest’ultimo come quell’ampia porzione di parco ricompresa tra Largo Garibaldi e Largo Risorgimento che forma di fatto un’unica area verde (parco Sandro Pertini e Parco delle Rimembranze);</w:t>
      </w:r>
    </w:p>
    <w:p w14:paraId="531F9262" w14:textId="77777777" w:rsidR="00AD3450" w:rsidRPr="006E5682" w:rsidRDefault="00AD3450"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con </w:t>
      </w:r>
      <w:r w:rsidR="00337E32">
        <w:rPr>
          <w:rFonts w:ascii="Times New Roman" w:hAnsi="Times New Roman" w:cs="Times New Roman"/>
          <w:color w:val="auto"/>
          <w:sz w:val="25"/>
          <w:szCs w:val="25"/>
        </w:rPr>
        <w:t>Deliberazione n. 370 del 29/5/2009</w:t>
      </w:r>
      <w:r w:rsidRPr="006E5682">
        <w:rPr>
          <w:rFonts w:ascii="Times New Roman" w:hAnsi="Times New Roman" w:cs="Times New Roman"/>
          <w:color w:val="auto"/>
          <w:sz w:val="25"/>
          <w:szCs w:val="25"/>
        </w:rPr>
        <w:t xml:space="preserve"> veniva approvata </w:t>
      </w:r>
      <w:r w:rsidR="00337E32" w:rsidRPr="006E5682">
        <w:rPr>
          <w:rFonts w:ascii="Times New Roman" w:hAnsi="Times New Roman" w:cs="Times New Roman"/>
          <w:color w:val="auto"/>
          <w:sz w:val="25"/>
          <w:szCs w:val="25"/>
        </w:rPr>
        <w:t xml:space="preserve">dalla Giunta Comunale </w:t>
      </w:r>
      <w:r w:rsidRPr="006E5682">
        <w:rPr>
          <w:rFonts w:ascii="Times New Roman" w:hAnsi="Times New Roman" w:cs="Times New Roman"/>
          <w:color w:val="auto"/>
          <w:sz w:val="25"/>
          <w:szCs w:val="25"/>
        </w:rPr>
        <w:t xml:space="preserve">per tale progetto preliminare la spesa complessiva di € 3.478.750,00 per interventi da realizzarsi dal 2010 sino al 2012 e finalizzati, come si legge nelle premesse della Delibera: 1) a </w:t>
      </w:r>
      <w:r w:rsidRPr="006E5682">
        <w:rPr>
          <w:rFonts w:ascii="Times New Roman" w:hAnsi="Times New Roman" w:cs="Times New Roman"/>
          <w:i/>
          <w:color w:val="auto"/>
          <w:sz w:val="25"/>
          <w:szCs w:val="25"/>
        </w:rPr>
        <w:t>“risolvere le problematiche edilizie e funzionali delle attività economiche insediate (i chioschi)”</w:t>
      </w:r>
      <w:r w:rsidRPr="006E5682">
        <w:rPr>
          <w:rFonts w:ascii="Times New Roman" w:hAnsi="Times New Roman" w:cs="Times New Roman"/>
          <w:color w:val="auto"/>
          <w:sz w:val="25"/>
          <w:szCs w:val="25"/>
        </w:rPr>
        <w:t xml:space="preserve">; 2) a definire nel luogo periodo una </w:t>
      </w:r>
      <w:r w:rsidRPr="006E5682">
        <w:rPr>
          <w:rFonts w:ascii="Times New Roman" w:hAnsi="Times New Roman" w:cs="Times New Roman"/>
          <w:i/>
          <w:color w:val="auto"/>
          <w:sz w:val="25"/>
          <w:szCs w:val="25"/>
        </w:rPr>
        <w:t>“struttura che funzioni come ‘attrazione’ destinata a ospitare eventi e manifestazioni all’interno del Parco, parallelamente ad una necessaria revisione del sistema della mobilità lungo i viali”</w:t>
      </w:r>
      <w:r w:rsidRPr="006E5682">
        <w:rPr>
          <w:rFonts w:ascii="Times New Roman" w:hAnsi="Times New Roman" w:cs="Times New Roman"/>
          <w:color w:val="auto"/>
          <w:sz w:val="25"/>
          <w:szCs w:val="25"/>
        </w:rPr>
        <w:t xml:space="preserve">;  </w:t>
      </w:r>
    </w:p>
    <w:p w14:paraId="7D3F9636" w14:textId="77777777" w:rsidR="0083282C" w:rsidRPr="006E5682" w:rsidRDefault="0083282C"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essendo nel marzo del 2014 intervenuto</w:t>
      </w:r>
      <w:r w:rsidR="00337E32">
        <w:rPr>
          <w:rFonts w:ascii="Times New Roman" w:hAnsi="Times New Roman" w:cs="Times New Roman"/>
          <w:color w:val="auto"/>
          <w:sz w:val="25"/>
          <w:szCs w:val="25"/>
        </w:rPr>
        <w:t>,</w:t>
      </w:r>
      <w:r w:rsidRPr="006E5682">
        <w:rPr>
          <w:rFonts w:ascii="Times New Roman" w:hAnsi="Times New Roman" w:cs="Times New Roman"/>
          <w:color w:val="auto"/>
          <w:sz w:val="25"/>
          <w:szCs w:val="25"/>
        </w:rPr>
        <w:t xml:space="preserve"> </w:t>
      </w:r>
      <w:r w:rsidR="00337E32" w:rsidRPr="006E5682">
        <w:rPr>
          <w:rFonts w:ascii="Times New Roman" w:hAnsi="Times New Roman" w:cs="Times New Roman"/>
          <w:color w:val="auto"/>
          <w:sz w:val="25"/>
          <w:szCs w:val="25"/>
        </w:rPr>
        <w:t>su richiesta della Procura della Repubblica presso il Tribunale di Modena</w:t>
      </w:r>
      <w:r w:rsidR="00337E32">
        <w:rPr>
          <w:rFonts w:ascii="Times New Roman" w:hAnsi="Times New Roman" w:cs="Times New Roman"/>
          <w:color w:val="auto"/>
          <w:sz w:val="25"/>
          <w:szCs w:val="25"/>
        </w:rPr>
        <w:t>,</w:t>
      </w:r>
      <w:r w:rsidR="00337E32" w:rsidRPr="006E5682">
        <w:rPr>
          <w:rFonts w:ascii="Times New Roman" w:hAnsi="Times New Roman" w:cs="Times New Roman"/>
          <w:color w:val="auto"/>
          <w:sz w:val="25"/>
          <w:szCs w:val="25"/>
        </w:rPr>
        <w:t xml:space="preserve"> </w:t>
      </w:r>
      <w:r w:rsidRPr="006E5682">
        <w:rPr>
          <w:rFonts w:ascii="Times New Roman" w:hAnsi="Times New Roman" w:cs="Times New Roman"/>
          <w:color w:val="auto"/>
          <w:sz w:val="25"/>
          <w:szCs w:val="25"/>
        </w:rPr>
        <w:t xml:space="preserve">un </w:t>
      </w:r>
      <w:r w:rsidR="00C003CC" w:rsidRPr="006E5682">
        <w:rPr>
          <w:rFonts w:ascii="Times New Roman" w:hAnsi="Times New Roman" w:cs="Times New Roman"/>
          <w:color w:val="auto"/>
          <w:sz w:val="25"/>
          <w:szCs w:val="25"/>
        </w:rPr>
        <w:t xml:space="preserve">provvedimento di sequestro </w:t>
      </w:r>
      <w:r w:rsidR="000510EE" w:rsidRPr="006E5682">
        <w:rPr>
          <w:rFonts w:ascii="Times New Roman" w:hAnsi="Times New Roman" w:cs="Times New Roman"/>
          <w:color w:val="auto"/>
          <w:sz w:val="25"/>
          <w:szCs w:val="25"/>
        </w:rPr>
        <w:t>nell’ambito del procedimento penale n° 5562/14 R.G.N.R.</w:t>
      </w:r>
      <w:r w:rsidR="00C003CC" w:rsidRPr="006E5682">
        <w:rPr>
          <w:rFonts w:ascii="Times New Roman" w:hAnsi="Times New Roman" w:cs="Times New Roman"/>
          <w:color w:val="auto"/>
          <w:sz w:val="25"/>
          <w:szCs w:val="25"/>
        </w:rPr>
        <w:t xml:space="preserve">, </w:t>
      </w:r>
      <w:r w:rsidRPr="006E5682">
        <w:rPr>
          <w:rFonts w:ascii="Times New Roman" w:hAnsi="Times New Roman" w:cs="Times New Roman"/>
          <w:color w:val="auto"/>
          <w:sz w:val="25"/>
          <w:szCs w:val="25"/>
        </w:rPr>
        <w:t>con Deliberazione n. 260 del 19/5/</w:t>
      </w:r>
      <w:r w:rsidR="00C003CC" w:rsidRPr="006E5682">
        <w:rPr>
          <w:rFonts w:ascii="Times New Roman" w:hAnsi="Times New Roman" w:cs="Times New Roman"/>
          <w:color w:val="auto"/>
          <w:sz w:val="25"/>
          <w:szCs w:val="25"/>
        </w:rPr>
        <w:t>2014 la Giunta</w:t>
      </w:r>
      <w:r w:rsidRPr="006E5682">
        <w:rPr>
          <w:rFonts w:ascii="Times New Roman" w:hAnsi="Times New Roman" w:cs="Times New Roman"/>
          <w:color w:val="auto"/>
          <w:sz w:val="25"/>
          <w:szCs w:val="25"/>
        </w:rPr>
        <w:t xml:space="preserve"> disponeva </w:t>
      </w:r>
      <w:r w:rsidR="00C003CC" w:rsidRPr="006E5682">
        <w:rPr>
          <w:rFonts w:ascii="Times New Roman" w:hAnsi="Times New Roman" w:cs="Times New Roman"/>
          <w:color w:val="auto"/>
          <w:sz w:val="25"/>
          <w:szCs w:val="25"/>
        </w:rPr>
        <w:t xml:space="preserve">di proseguire nell’attuazione del programma con solo </w:t>
      </w:r>
      <w:proofErr w:type="spellStart"/>
      <w:r w:rsidR="00C003CC" w:rsidRPr="006E5682">
        <w:rPr>
          <w:rFonts w:ascii="Times New Roman" w:hAnsi="Times New Roman" w:cs="Times New Roman"/>
          <w:color w:val="auto"/>
          <w:sz w:val="25"/>
          <w:szCs w:val="25"/>
        </w:rPr>
        <w:t>nn</w:t>
      </w:r>
      <w:proofErr w:type="spellEnd"/>
      <w:r w:rsidR="00C003CC" w:rsidRPr="006E5682">
        <w:rPr>
          <w:rFonts w:ascii="Times New Roman" w:hAnsi="Times New Roman" w:cs="Times New Roman"/>
          <w:color w:val="auto"/>
          <w:sz w:val="25"/>
          <w:szCs w:val="25"/>
        </w:rPr>
        <w:t>. 3 chioschi (</w:t>
      </w:r>
      <w:proofErr w:type="spellStart"/>
      <w:r w:rsidR="00C003CC" w:rsidRPr="006E5682">
        <w:rPr>
          <w:rFonts w:ascii="Times New Roman" w:hAnsi="Times New Roman" w:cs="Times New Roman"/>
          <w:color w:val="auto"/>
          <w:sz w:val="25"/>
          <w:szCs w:val="25"/>
        </w:rPr>
        <w:t>Bobotti</w:t>
      </w:r>
      <w:proofErr w:type="spellEnd"/>
      <w:r w:rsidR="00C003CC" w:rsidRPr="006E5682">
        <w:rPr>
          <w:rFonts w:ascii="Times New Roman" w:hAnsi="Times New Roman" w:cs="Times New Roman"/>
          <w:color w:val="auto"/>
          <w:sz w:val="25"/>
          <w:szCs w:val="25"/>
        </w:rPr>
        <w:t xml:space="preserve">, </w:t>
      </w:r>
      <w:proofErr w:type="spellStart"/>
      <w:r w:rsidR="00C003CC" w:rsidRPr="006E5682">
        <w:rPr>
          <w:rFonts w:ascii="Times New Roman" w:hAnsi="Times New Roman" w:cs="Times New Roman"/>
          <w:color w:val="auto"/>
          <w:sz w:val="25"/>
          <w:szCs w:val="25"/>
        </w:rPr>
        <w:t>Sogeba</w:t>
      </w:r>
      <w:proofErr w:type="spellEnd"/>
      <w:r w:rsidR="00C003CC" w:rsidRPr="006E5682">
        <w:rPr>
          <w:rFonts w:ascii="Times New Roman" w:hAnsi="Times New Roman" w:cs="Times New Roman"/>
          <w:color w:val="auto"/>
          <w:sz w:val="25"/>
          <w:szCs w:val="25"/>
        </w:rPr>
        <w:t xml:space="preserve"> e Bar Elio) a condizione che venissero dissequestrati i relativi cantieri; </w:t>
      </w:r>
    </w:p>
    <w:p w14:paraId="0B7282F1" w14:textId="77777777" w:rsidR="00AD3450" w:rsidRPr="00337E32" w:rsidRDefault="00AD3450" w:rsidP="00337E32">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con Deliberazi</w:t>
      </w:r>
      <w:r w:rsidR="00277B99" w:rsidRPr="006E5682">
        <w:rPr>
          <w:rFonts w:ascii="Times New Roman" w:hAnsi="Times New Roman" w:cs="Times New Roman"/>
          <w:color w:val="auto"/>
          <w:sz w:val="25"/>
          <w:szCs w:val="25"/>
        </w:rPr>
        <w:t>one n. 375 del 22/7/2014 veniva</w:t>
      </w:r>
      <w:r w:rsidRPr="006E5682">
        <w:rPr>
          <w:rFonts w:ascii="Times New Roman" w:hAnsi="Times New Roman" w:cs="Times New Roman"/>
          <w:color w:val="auto"/>
          <w:sz w:val="25"/>
          <w:szCs w:val="25"/>
        </w:rPr>
        <w:t xml:space="preserve"> approvato dalla Giunta Comunale il “Progetto preliminare dettagli</w:t>
      </w:r>
      <w:r w:rsidR="00874D30" w:rsidRPr="006E5682">
        <w:rPr>
          <w:rFonts w:ascii="Times New Roman" w:hAnsi="Times New Roman" w:cs="Times New Roman"/>
          <w:color w:val="auto"/>
          <w:sz w:val="25"/>
          <w:szCs w:val="25"/>
        </w:rPr>
        <w:t>o – anno 2014” e</w:t>
      </w:r>
      <w:r w:rsidRPr="006E5682">
        <w:rPr>
          <w:rFonts w:ascii="Times New Roman" w:hAnsi="Times New Roman" w:cs="Times New Roman"/>
          <w:color w:val="auto"/>
          <w:sz w:val="25"/>
          <w:szCs w:val="25"/>
        </w:rPr>
        <w:t xml:space="preserve"> fissato il numero delle attività di somministrazione in soli </w:t>
      </w:r>
      <w:r w:rsidR="00277B99" w:rsidRPr="006E5682">
        <w:rPr>
          <w:rFonts w:ascii="Times New Roman" w:hAnsi="Times New Roman" w:cs="Times New Roman"/>
          <w:color w:val="auto"/>
          <w:sz w:val="25"/>
          <w:szCs w:val="25"/>
        </w:rPr>
        <w:t>5 chioschi in ragione del sequestro sopracitato</w:t>
      </w:r>
      <w:r w:rsidRPr="006E5682">
        <w:rPr>
          <w:rFonts w:ascii="Times New Roman" w:hAnsi="Times New Roman" w:cs="Times New Roman"/>
          <w:color w:val="auto"/>
          <w:sz w:val="25"/>
          <w:szCs w:val="25"/>
        </w:rPr>
        <w:t xml:space="preserve"> e, con provvedimento dirigenziale, dichiarata la decadenza dei permessi di costruire per i titolari dei </w:t>
      </w:r>
      <w:r w:rsidRPr="006E5682">
        <w:rPr>
          <w:rFonts w:ascii="Times New Roman" w:hAnsi="Times New Roman" w:cs="Times New Roman"/>
          <w:color w:val="auto"/>
          <w:sz w:val="25"/>
          <w:szCs w:val="25"/>
        </w:rPr>
        <w:lastRenderedPageBreak/>
        <w:t xml:space="preserve">chioschi “Serafini” e “Lido Park” causa l’asserito mancato inizio dei lavori nei termini </w:t>
      </w:r>
      <w:r w:rsidR="00337E32">
        <w:rPr>
          <w:rFonts w:ascii="Times New Roman" w:hAnsi="Times New Roman" w:cs="Times New Roman"/>
          <w:color w:val="auto"/>
          <w:sz w:val="25"/>
          <w:szCs w:val="25"/>
        </w:rPr>
        <w:t>stabiliti (</w:t>
      </w:r>
      <w:r w:rsidRPr="00337E32">
        <w:rPr>
          <w:rFonts w:ascii="Times New Roman" w:hAnsi="Times New Roman" w:cs="Times New Roman"/>
          <w:color w:val="auto"/>
          <w:sz w:val="25"/>
          <w:szCs w:val="25"/>
        </w:rPr>
        <w:t>la Delib</w:t>
      </w:r>
      <w:r w:rsidR="00337E32">
        <w:rPr>
          <w:rFonts w:ascii="Times New Roman" w:hAnsi="Times New Roman" w:cs="Times New Roman"/>
          <w:color w:val="auto"/>
          <w:sz w:val="25"/>
          <w:szCs w:val="25"/>
        </w:rPr>
        <w:t>era adottata nel luglio 2014 richiamava</w:t>
      </w:r>
      <w:r w:rsidRPr="00337E32">
        <w:rPr>
          <w:rFonts w:ascii="Times New Roman" w:hAnsi="Times New Roman" w:cs="Times New Roman"/>
          <w:color w:val="auto"/>
          <w:sz w:val="25"/>
          <w:szCs w:val="25"/>
        </w:rPr>
        <w:t xml:space="preserve"> la Deliberazione della Giunta Comunale n. 111 del 18/3/2014 e quindi anche le determinazioni in ordine alla decadenza dei due titolari sopracitati, ponendosi dunque in continuità con l’azione amministrativa dalla precedente Giunta</w:t>
      </w:r>
      <w:r w:rsidR="00337E32">
        <w:rPr>
          <w:rFonts w:ascii="Times New Roman" w:hAnsi="Times New Roman" w:cs="Times New Roman"/>
          <w:color w:val="auto"/>
          <w:sz w:val="25"/>
          <w:szCs w:val="25"/>
        </w:rPr>
        <w:t>)</w:t>
      </w:r>
      <w:r w:rsidRPr="00337E32">
        <w:rPr>
          <w:rFonts w:ascii="Times New Roman" w:hAnsi="Times New Roman" w:cs="Times New Roman"/>
          <w:color w:val="auto"/>
          <w:sz w:val="25"/>
          <w:szCs w:val="25"/>
        </w:rPr>
        <w:t xml:space="preserve">;  </w:t>
      </w:r>
    </w:p>
    <w:p w14:paraId="43160BA0" w14:textId="77777777" w:rsidR="00AD3450" w:rsidRPr="006E5682" w:rsidRDefault="00211927"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il Sindaco dichiarava</w:t>
      </w:r>
      <w:r w:rsidR="00AD3450" w:rsidRPr="006E5682">
        <w:rPr>
          <w:rFonts w:ascii="Times New Roman" w:hAnsi="Times New Roman" w:cs="Times New Roman"/>
          <w:color w:val="auto"/>
          <w:sz w:val="25"/>
          <w:szCs w:val="25"/>
        </w:rPr>
        <w:t xml:space="preserve"> peraltro nel corso della seduta </w:t>
      </w:r>
      <w:r w:rsidR="00337E32">
        <w:rPr>
          <w:rFonts w:ascii="Times New Roman" w:hAnsi="Times New Roman" w:cs="Times New Roman"/>
          <w:color w:val="auto"/>
          <w:sz w:val="25"/>
          <w:szCs w:val="25"/>
        </w:rPr>
        <w:t xml:space="preserve">consiliare </w:t>
      </w:r>
      <w:r w:rsidR="00AD3450" w:rsidRPr="006E5682">
        <w:rPr>
          <w:rFonts w:ascii="Times New Roman" w:hAnsi="Times New Roman" w:cs="Times New Roman"/>
          <w:color w:val="auto"/>
          <w:sz w:val="25"/>
          <w:szCs w:val="25"/>
        </w:rPr>
        <w:t>del 24/7/2014 (“comunicazione sul tema dei chioschi”) di volere recuperare, nell’ottica di una riqualificazione del parco, l’area del Lido Park quale presidio “estremamente importante”;</w:t>
      </w:r>
    </w:p>
    <w:p w14:paraId="3FC8DC2E" w14:textId="77777777" w:rsidR="00874D30" w:rsidRPr="006E5682" w:rsidRDefault="00874D30" w:rsidP="00874D30">
      <w:pPr>
        <w:pStyle w:val="Default"/>
        <w:spacing w:line="360" w:lineRule="exact"/>
        <w:jc w:val="center"/>
        <w:rPr>
          <w:rFonts w:ascii="Times New Roman" w:hAnsi="Times New Roman" w:cs="Times New Roman"/>
          <w:b/>
          <w:smallCaps/>
          <w:color w:val="auto"/>
          <w:sz w:val="25"/>
          <w:szCs w:val="25"/>
        </w:rPr>
      </w:pPr>
      <w:r w:rsidRPr="006E5682">
        <w:rPr>
          <w:rFonts w:ascii="Times New Roman" w:hAnsi="Times New Roman" w:cs="Times New Roman"/>
          <w:b/>
          <w:smallCaps/>
          <w:color w:val="auto"/>
          <w:sz w:val="25"/>
          <w:szCs w:val="25"/>
        </w:rPr>
        <w:t>Preso atto che</w:t>
      </w:r>
    </w:p>
    <w:p w14:paraId="17B3AF7F" w14:textId="77777777" w:rsidR="00874D30" w:rsidRPr="006E5682" w:rsidRDefault="000510EE"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il Tribunale di Modena, all’esito del </w:t>
      </w:r>
      <w:r w:rsidR="00CB5D3C" w:rsidRPr="006E5682">
        <w:rPr>
          <w:rFonts w:ascii="Times New Roman" w:hAnsi="Times New Roman" w:cs="Times New Roman"/>
          <w:color w:val="auto"/>
          <w:sz w:val="25"/>
          <w:szCs w:val="25"/>
        </w:rPr>
        <w:t xml:space="preserve">suddetto </w:t>
      </w:r>
      <w:r w:rsidRPr="006E5682">
        <w:rPr>
          <w:rFonts w:ascii="Times New Roman" w:hAnsi="Times New Roman" w:cs="Times New Roman"/>
          <w:color w:val="auto"/>
          <w:sz w:val="25"/>
          <w:szCs w:val="25"/>
        </w:rPr>
        <w:t xml:space="preserve">procedimento </w:t>
      </w:r>
      <w:r w:rsidR="00CB5D3C" w:rsidRPr="006E5682">
        <w:rPr>
          <w:rFonts w:ascii="Times New Roman" w:hAnsi="Times New Roman" w:cs="Times New Roman"/>
          <w:color w:val="auto"/>
          <w:sz w:val="25"/>
          <w:szCs w:val="25"/>
        </w:rPr>
        <w:t>penale</w:t>
      </w:r>
      <w:r w:rsidRPr="006E5682">
        <w:rPr>
          <w:rFonts w:ascii="Times New Roman" w:hAnsi="Times New Roman" w:cs="Times New Roman"/>
          <w:color w:val="auto"/>
          <w:sz w:val="25"/>
          <w:szCs w:val="25"/>
        </w:rPr>
        <w:t xml:space="preserve">, </w:t>
      </w:r>
      <w:r w:rsidR="00CB5D3C" w:rsidRPr="006E5682">
        <w:rPr>
          <w:rFonts w:ascii="Times New Roman" w:hAnsi="Times New Roman" w:cs="Times New Roman"/>
          <w:color w:val="auto"/>
          <w:sz w:val="25"/>
          <w:szCs w:val="25"/>
        </w:rPr>
        <w:t xml:space="preserve">con sentenza n. 1012 emessa in data 29/6/2017, </w:t>
      </w:r>
      <w:r w:rsidRPr="006E5682">
        <w:rPr>
          <w:rFonts w:ascii="Times New Roman" w:hAnsi="Times New Roman" w:cs="Times New Roman"/>
          <w:color w:val="auto"/>
          <w:sz w:val="25"/>
          <w:szCs w:val="25"/>
        </w:rPr>
        <w:t>ha dichiarato l’insussistenza di alcun reato edilizio a carico degli imputati (</w:t>
      </w:r>
      <w:r w:rsidR="00B0663B" w:rsidRPr="006E5682">
        <w:rPr>
          <w:rFonts w:ascii="Times New Roman" w:hAnsi="Times New Roman" w:cs="Times New Roman"/>
          <w:color w:val="auto"/>
          <w:sz w:val="25"/>
          <w:szCs w:val="25"/>
        </w:rPr>
        <w:t xml:space="preserve">tra </w:t>
      </w:r>
      <w:proofErr w:type="gramStart"/>
      <w:r w:rsidR="00B0663B" w:rsidRPr="006E5682">
        <w:rPr>
          <w:rFonts w:ascii="Times New Roman" w:hAnsi="Times New Roman" w:cs="Times New Roman"/>
          <w:color w:val="auto"/>
          <w:sz w:val="25"/>
          <w:szCs w:val="25"/>
        </w:rPr>
        <w:t xml:space="preserve">cui  </w:t>
      </w:r>
      <w:r w:rsidRPr="006E5682">
        <w:rPr>
          <w:rFonts w:ascii="Times New Roman" w:hAnsi="Times New Roman" w:cs="Times New Roman"/>
          <w:color w:val="auto"/>
          <w:sz w:val="25"/>
          <w:szCs w:val="25"/>
        </w:rPr>
        <w:t>due</w:t>
      </w:r>
      <w:proofErr w:type="gramEnd"/>
      <w:r w:rsidRPr="006E5682">
        <w:rPr>
          <w:rFonts w:ascii="Times New Roman" w:hAnsi="Times New Roman" w:cs="Times New Roman"/>
          <w:color w:val="auto"/>
          <w:sz w:val="25"/>
          <w:szCs w:val="25"/>
        </w:rPr>
        <w:t xml:space="preserve"> ex Assessori e due Dirigenti del Comune di Modena) </w:t>
      </w:r>
      <w:r w:rsidR="00CB5D3C" w:rsidRPr="006E5682">
        <w:rPr>
          <w:rFonts w:ascii="Times New Roman" w:hAnsi="Times New Roman" w:cs="Times New Roman"/>
          <w:color w:val="auto"/>
          <w:sz w:val="25"/>
          <w:szCs w:val="25"/>
        </w:rPr>
        <w:t xml:space="preserve">e revocato il sequestro preventivo sui cantieri </w:t>
      </w:r>
      <w:r w:rsidR="00B0663B" w:rsidRPr="006E5682">
        <w:rPr>
          <w:rFonts w:ascii="Times New Roman" w:hAnsi="Times New Roman" w:cs="Times New Roman"/>
          <w:color w:val="auto"/>
          <w:sz w:val="25"/>
          <w:szCs w:val="25"/>
        </w:rPr>
        <w:t xml:space="preserve">dei chioschi </w:t>
      </w:r>
      <w:proofErr w:type="spellStart"/>
      <w:r w:rsidR="00B0663B" w:rsidRPr="006E5682">
        <w:rPr>
          <w:rFonts w:ascii="Times New Roman" w:hAnsi="Times New Roman" w:cs="Times New Roman"/>
          <w:color w:val="auto"/>
          <w:sz w:val="25"/>
          <w:szCs w:val="25"/>
        </w:rPr>
        <w:t>Bobotti</w:t>
      </w:r>
      <w:proofErr w:type="spellEnd"/>
      <w:r w:rsidR="00B0663B" w:rsidRPr="006E5682">
        <w:rPr>
          <w:rFonts w:ascii="Times New Roman" w:hAnsi="Times New Roman" w:cs="Times New Roman"/>
          <w:color w:val="auto"/>
          <w:sz w:val="25"/>
          <w:szCs w:val="25"/>
        </w:rPr>
        <w:t>, ex Tosco, d</w:t>
      </w:r>
      <w:r w:rsidR="00CB5D3C" w:rsidRPr="006E5682">
        <w:rPr>
          <w:rFonts w:ascii="Times New Roman" w:hAnsi="Times New Roman" w:cs="Times New Roman"/>
          <w:color w:val="auto"/>
          <w:sz w:val="25"/>
          <w:szCs w:val="25"/>
        </w:rPr>
        <w:t>el Cedro e Bar Elio</w:t>
      </w:r>
      <w:r w:rsidR="00EA77FA" w:rsidRPr="006E5682">
        <w:rPr>
          <w:rFonts w:ascii="Times New Roman" w:hAnsi="Times New Roman" w:cs="Times New Roman"/>
          <w:color w:val="auto"/>
          <w:sz w:val="25"/>
          <w:szCs w:val="25"/>
        </w:rPr>
        <w:t xml:space="preserve">; </w:t>
      </w:r>
    </w:p>
    <w:p w14:paraId="63606C5B" w14:textId="77777777" w:rsidR="00EA77FA" w:rsidRPr="006E5682" w:rsidRDefault="00EA77FA"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la Giunta, nel prendere atto dell’intero iter amministrativo e giudiziario susseguitosi</w:t>
      </w:r>
      <w:r w:rsidR="006C080B" w:rsidRPr="006E5682">
        <w:rPr>
          <w:rFonts w:ascii="Times New Roman" w:hAnsi="Times New Roman" w:cs="Times New Roman"/>
          <w:color w:val="auto"/>
          <w:sz w:val="25"/>
          <w:szCs w:val="25"/>
        </w:rPr>
        <w:t xml:space="preserve"> </w:t>
      </w:r>
      <w:r w:rsidR="00337E32">
        <w:rPr>
          <w:rFonts w:ascii="Times New Roman" w:hAnsi="Times New Roman" w:cs="Times New Roman"/>
          <w:color w:val="auto"/>
          <w:sz w:val="25"/>
          <w:szCs w:val="25"/>
        </w:rPr>
        <w:t xml:space="preserve">nel corso degli anni </w:t>
      </w:r>
      <w:r w:rsidR="006C080B" w:rsidRPr="006E5682">
        <w:rPr>
          <w:rFonts w:ascii="Times New Roman" w:hAnsi="Times New Roman" w:cs="Times New Roman"/>
          <w:color w:val="auto"/>
          <w:sz w:val="25"/>
          <w:szCs w:val="25"/>
        </w:rPr>
        <w:t xml:space="preserve">e dando atto che la Deliberazione n° 375 del 22/7/2014 (riduzione del numero dei chioschi a cinque) era divenuta </w:t>
      </w:r>
      <w:r w:rsidR="00337E32" w:rsidRPr="006E5682">
        <w:rPr>
          <w:rFonts w:ascii="Times New Roman" w:hAnsi="Times New Roman" w:cs="Times New Roman"/>
          <w:color w:val="auto"/>
          <w:sz w:val="25"/>
          <w:szCs w:val="25"/>
        </w:rPr>
        <w:t xml:space="preserve">nel frattempo </w:t>
      </w:r>
      <w:r w:rsidR="006C080B" w:rsidRPr="006E5682">
        <w:rPr>
          <w:rFonts w:ascii="Times New Roman" w:hAnsi="Times New Roman" w:cs="Times New Roman"/>
          <w:color w:val="auto"/>
          <w:sz w:val="25"/>
          <w:szCs w:val="25"/>
        </w:rPr>
        <w:t>“priva di effetti” per la mancata autorizzazione della Soprintendenza</w:t>
      </w:r>
      <w:r w:rsidRPr="006E5682">
        <w:rPr>
          <w:rFonts w:ascii="Times New Roman" w:hAnsi="Times New Roman" w:cs="Times New Roman"/>
          <w:color w:val="auto"/>
          <w:sz w:val="25"/>
          <w:szCs w:val="25"/>
        </w:rPr>
        <w:t xml:space="preserve">, con Deliberazione n° 65/2018 </w:t>
      </w:r>
      <w:r w:rsidR="006E5682" w:rsidRPr="006E5682">
        <w:rPr>
          <w:rFonts w:ascii="Times New Roman" w:hAnsi="Times New Roman" w:cs="Times New Roman"/>
          <w:color w:val="auto"/>
          <w:sz w:val="25"/>
          <w:szCs w:val="25"/>
        </w:rPr>
        <w:t xml:space="preserve">(avente ad oggetto: Parco delle Mura – provvedimenti per arginare il degrado ed assicurare la fruibilità) </w:t>
      </w:r>
      <w:r w:rsidRPr="006E5682">
        <w:rPr>
          <w:rFonts w:ascii="Times New Roman" w:hAnsi="Times New Roman" w:cs="Times New Roman"/>
          <w:color w:val="auto"/>
          <w:sz w:val="25"/>
          <w:szCs w:val="25"/>
        </w:rPr>
        <w:t xml:space="preserve">provvedeva a riattivare </w:t>
      </w:r>
      <w:r w:rsidRPr="006E5682">
        <w:rPr>
          <w:rFonts w:ascii="Times New Roman" w:hAnsi="Times New Roman" w:cs="Times New Roman"/>
          <w:i/>
          <w:color w:val="auto"/>
          <w:sz w:val="25"/>
          <w:szCs w:val="25"/>
        </w:rPr>
        <w:t>“il programma di riqualificazione del Parco delle Mura, riservandosi di provvedere, con successivi ed appropriati provvedimenti, alla più ampia e puntuale riqualificazione dell’area demaniale in prosecuzione degli atti e programmi già approvati…”</w:t>
      </w:r>
      <w:r w:rsidRPr="006E5682">
        <w:rPr>
          <w:rFonts w:ascii="Times New Roman" w:hAnsi="Times New Roman" w:cs="Times New Roman"/>
          <w:color w:val="auto"/>
          <w:sz w:val="25"/>
          <w:szCs w:val="25"/>
        </w:rPr>
        <w:t xml:space="preserve">; </w:t>
      </w:r>
    </w:p>
    <w:p w14:paraId="0529DB5E" w14:textId="77777777" w:rsidR="006E5682" w:rsidRPr="006E5682" w:rsidRDefault="006E5682" w:rsidP="00AD3450">
      <w:pPr>
        <w:pStyle w:val="Default"/>
        <w:numPr>
          <w:ilvl w:val="0"/>
          <w:numId w:val="1"/>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con la suddetta Deliberazione veniva </w:t>
      </w:r>
      <w:r w:rsidR="00A37C78">
        <w:rPr>
          <w:rFonts w:ascii="Times New Roman" w:hAnsi="Times New Roman" w:cs="Times New Roman"/>
          <w:color w:val="auto"/>
          <w:sz w:val="25"/>
          <w:szCs w:val="25"/>
        </w:rPr>
        <w:t xml:space="preserve">altresì </w:t>
      </w:r>
      <w:r w:rsidRPr="006E5682">
        <w:rPr>
          <w:rFonts w:ascii="Times New Roman" w:hAnsi="Times New Roman" w:cs="Times New Roman"/>
          <w:color w:val="auto"/>
          <w:sz w:val="25"/>
          <w:szCs w:val="25"/>
        </w:rPr>
        <w:t>concesso un incentivo economico “una tantum” di € 25.000 al chiosco “Ex Tosco”, di € 27.500 al chiosco “Bar Elio” ed € 30.000 al chiosco “</w:t>
      </w:r>
      <w:proofErr w:type="spellStart"/>
      <w:r w:rsidRPr="006E5682">
        <w:rPr>
          <w:rFonts w:ascii="Times New Roman" w:hAnsi="Times New Roman" w:cs="Times New Roman"/>
          <w:color w:val="auto"/>
          <w:sz w:val="25"/>
          <w:szCs w:val="25"/>
        </w:rPr>
        <w:t>Bobotti</w:t>
      </w:r>
      <w:proofErr w:type="spellEnd"/>
      <w:r w:rsidRPr="006E5682">
        <w:rPr>
          <w:rFonts w:ascii="Times New Roman" w:hAnsi="Times New Roman" w:cs="Times New Roman"/>
          <w:color w:val="auto"/>
          <w:sz w:val="25"/>
          <w:szCs w:val="25"/>
        </w:rPr>
        <w:t xml:space="preserve">”; </w:t>
      </w:r>
    </w:p>
    <w:p w14:paraId="31D165BD" w14:textId="77777777" w:rsidR="00AD3450" w:rsidRPr="006E5682" w:rsidRDefault="00A37C78" w:rsidP="00AD3450">
      <w:pPr>
        <w:pStyle w:val="Default"/>
        <w:numPr>
          <w:ilvl w:val="0"/>
          <w:numId w:val="1"/>
        </w:numPr>
        <w:spacing w:line="360" w:lineRule="exact"/>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con </w:t>
      </w:r>
      <w:r w:rsidR="00CB5D3C" w:rsidRPr="006E5682">
        <w:rPr>
          <w:rFonts w:ascii="Times New Roman" w:hAnsi="Times New Roman" w:cs="Times New Roman"/>
          <w:color w:val="auto"/>
          <w:sz w:val="25"/>
          <w:szCs w:val="25"/>
        </w:rPr>
        <w:t xml:space="preserve">la </w:t>
      </w:r>
      <w:r w:rsidR="00AD3450" w:rsidRPr="006E5682">
        <w:rPr>
          <w:rFonts w:ascii="Times New Roman" w:hAnsi="Times New Roman" w:cs="Times New Roman"/>
          <w:color w:val="auto"/>
          <w:sz w:val="25"/>
          <w:szCs w:val="25"/>
        </w:rPr>
        <w:t xml:space="preserve">Deliberazione della Giunta Comunale n. 237 del 22/5/2018 il Comune richiedeva al Sig. Serafini Carlo l’impegno a demolire il chiosco entro il novembre 2018 quale “conditio sine qua non” per l’imminente apertura estiva; </w:t>
      </w:r>
    </w:p>
    <w:p w14:paraId="4938CD2A" w14:textId="77777777" w:rsidR="00AD3450" w:rsidRPr="006E5682" w:rsidRDefault="00AD3450" w:rsidP="00AD3450">
      <w:pPr>
        <w:pStyle w:val="Default"/>
        <w:spacing w:line="360" w:lineRule="exact"/>
        <w:jc w:val="center"/>
        <w:rPr>
          <w:rFonts w:ascii="Times New Roman" w:hAnsi="Times New Roman" w:cs="Times New Roman"/>
          <w:b/>
          <w:smallCaps/>
          <w:color w:val="auto"/>
          <w:sz w:val="25"/>
          <w:szCs w:val="25"/>
        </w:rPr>
      </w:pPr>
      <w:r w:rsidRPr="006E5682">
        <w:rPr>
          <w:rFonts w:ascii="Times New Roman" w:hAnsi="Times New Roman" w:cs="Times New Roman"/>
          <w:b/>
          <w:smallCaps/>
          <w:color w:val="auto"/>
          <w:sz w:val="25"/>
          <w:szCs w:val="25"/>
        </w:rPr>
        <w:t>rilevato che</w:t>
      </w:r>
    </w:p>
    <w:p w14:paraId="2323A55E" w14:textId="77777777" w:rsidR="006C080B" w:rsidRPr="006E5682" w:rsidRDefault="006C080B" w:rsidP="006C080B">
      <w:pPr>
        <w:pStyle w:val="Default"/>
        <w:numPr>
          <w:ilvl w:val="0"/>
          <w:numId w:val="3"/>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il TAR per l’Emilia-Romagna di Bologna - Sezione II^, con le sentenze pubblicate rispettivamente in data 6/5/2020 e il 3/6/2020, ha accolto i ricorsi promossi da Carlo Serafini, Michael Moccia (chiosco “Lido Park”) e Lido Park S.r.l. contro l’Amministrazione comunale, condannando in entrambi i casi il Comune di Modena al pagamento delle spese di lite e osservando nella parte motiva che </w:t>
      </w:r>
      <w:r w:rsidRPr="006E5682">
        <w:rPr>
          <w:rFonts w:ascii="Times New Roman" w:hAnsi="Times New Roman" w:cs="Times New Roman"/>
          <w:i/>
          <w:color w:val="auto"/>
          <w:sz w:val="25"/>
          <w:szCs w:val="25"/>
        </w:rPr>
        <w:t>“il mancato rispetto del termine non è dipeso da colpa del ricorrente ma da fatto imputabile all’Amministrazione, che conseguentemente avrebbe dovuto ritenere il ritardo giustificabile, come peraltro avvenuto con riferimento ad altri chioschi, in relazione ai quali, infatti, i titoli abilitativi non sono stati dichiarati decaduti, con evidente disparità di trattamento”</w:t>
      </w:r>
      <w:r w:rsidRPr="006E5682">
        <w:rPr>
          <w:rFonts w:ascii="Times New Roman" w:hAnsi="Times New Roman" w:cs="Times New Roman"/>
          <w:b/>
          <w:color w:val="auto"/>
          <w:sz w:val="25"/>
          <w:szCs w:val="25"/>
        </w:rPr>
        <w:t xml:space="preserve"> </w:t>
      </w:r>
      <w:r w:rsidRPr="006E5682">
        <w:rPr>
          <w:rFonts w:ascii="Times New Roman" w:hAnsi="Times New Roman" w:cs="Times New Roman"/>
          <w:color w:val="auto"/>
          <w:sz w:val="25"/>
          <w:szCs w:val="25"/>
        </w:rPr>
        <w:t xml:space="preserve">(pag. 5 </w:t>
      </w:r>
      <w:proofErr w:type="spellStart"/>
      <w:r w:rsidRPr="006E5682">
        <w:rPr>
          <w:rFonts w:ascii="Times New Roman" w:hAnsi="Times New Roman" w:cs="Times New Roman"/>
          <w:color w:val="auto"/>
          <w:sz w:val="25"/>
          <w:szCs w:val="25"/>
        </w:rPr>
        <w:t>sent</w:t>
      </w:r>
      <w:proofErr w:type="spellEnd"/>
      <w:r w:rsidRPr="006E5682">
        <w:rPr>
          <w:rFonts w:ascii="Times New Roman" w:hAnsi="Times New Roman" w:cs="Times New Roman"/>
          <w:color w:val="auto"/>
          <w:sz w:val="25"/>
          <w:szCs w:val="25"/>
        </w:rPr>
        <w:t xml:space="preserve">. n. 381/2020 pubblicata sul sito </w:t>
      </w:r>
      <w:hyperlink r:id="rId8" w:history="1">
        <w:r w:rsidRPr="006E5682">
          <w:rPr>
            <w:rStyle w:val="Collegamentoipertestuale"/>
            <w:rFonts w:ascii="Times New Roman" w:hAnsi="Times New Roman" w:cs="Times New Roman"/>
            <w:color w:val="002060"/>
            <w:sz w:val="25"/>
            <w:szCs w:val="25"/>
          </w:rPr>
          <w:t>www.giustizia-amministrativa.it</w:t>
        </w:r>
      </w:hyperlink>
      <w:r w:rsidRPr="006E5682">
        <w:rPr>
          <w:rFonts w:ascii="Times New Roman" w:hAnsi="Times New Roman" w:cs="Times New Roman"/>
          <w:color w:val="auto"/>
          <w:sz w:val="25"/>
          <w:szCs w:val="25"/>
        </w:rPr>
        <w:t>);</w:t>
      </w:r>
    </w:p>
    <w:p w14:paraId="298BCA36" w14:textId="77777777" w:rsidR="000F4D62" w:rsidRPr="006E5682" w:rsidRDefault="00B227AD" w:rsidP="00AD3450">
      <w:pPr>
        <w:pStyle w:val="Default"/>
        <w:numPr>
          <w:ilvl w:val="0"/>
          <w:numId w:val="3"/>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lastRenderedPageBreak/>
        <w:t>l’Assessora all’Urbanistica, in risposta a un’interrogazione</w:t>
      </w:r>
      <w:r w:rsidR="00347225" w:rsidRPr="006E5682">
        <w:rPr>
          <w:rFonts w:ascii="Times New Roman" w:hAnsi="Times New Roman" w:cs="Times New Roman"/>
          <w:color w:val="auto"/>
          <w:sz w:val="25"/>
          <w:szCs w:val="25"/>
        </w:rPr>
        <w:t xml:space="preserve"> di uno degli scriventi</w:t>
      </w:r>
      <w:r w:rsidRPr="006E5682">
        <w:rPr>
          <w:rFonts w:ascii="Times New Roman" w:hAnsi="Times New Roman" w:cs="Times New Roman"/>
          <w:color w:val="auto"/>
          <w:sz w:val="25"/>
          <w:szCs w:val="25"/>
        </w:rPr>
        <w:t>, nel corso della seduta consiliare del 15/10/2020 dichiarava</w:t>
      </w:r>
      <w:r w:rsidR="000F4D62" w:rsidRPr="006E5682">
        <w:rPr>
          <w:rFonts w:ascii="Times New Roman" w:hAnsi="Times New Roman" w:cs="Times New Roman"/>
          <w:color w:val="auto"/>
          <w:sz w:val="25"/>
          <w:szCs w:val="25"/>
        </w:rPr>
        <w:t xml:space="preserve"> in estrema sintesi</w:t>
      </w:r>
      <w:r w:rsidRPr="006E5682">
        <w:rPr>
          <w:rFonts w:ascii="Times New Roman" w:hAnsi="Times New Roman" w:cs="Times New Roman"/>
          <w:color w:val="auto"/>
          <w:sz w:val="25"/>
          <w:szCs w:val="25"/>
        </w:rPr>
        <w:t>: 1) che era intenzione dell’ammini</w:t>
      </w:r>
      <w:r w:rsidR="00B0663B" w:rsidRPr="006E5682">
        <w:rPr>
          <w:rFonts w:ascii="Times New Roman" w:hAnsi="Times New Roman" w:cs="Times New Roman"/>
          <w:color w:val="auto"/>
          <w:sz w:val="25"/>
          <w:szCs w:val="25"/>
        </w:rPr>
        <w:t xml:space="preserve">strazione valorizzare il Parco </w:t>
      </w:r>
      <w:r w:rsidRPr="006E5682">
        <w:rPr>
          <w:rFonts w:ascii="Times New Roman" w:hAnsi="Times New Roman" w:cs="Times New Roman"/>
          <w:color w:val="auto"/>
          <w:sz w:val="25"/>
          <w:szCs w:val="25"/>
        </w:rPr>
        <w:t xml:space="preserve">mantenendone le caratteristiche di una “passeggiata” e </w:t>
      </w:r>
      <w:r w:rsidR="000F4D62" w:rsidRPr="006E5682">
        <w:rPr>
          <w:rFonts w:ascii="Times New Roman" w:hAnsi="Times New Roman" w:cs="Times New Roman"/>
          <w:color w:val="auto"/>
          <w:sz w:val="25"/>
          <w:szCs w:val="25"/>
        </w:rPr>
        <w:t xml:space="preserve">nel contempo </w:t>
      </w:r>
      <w:r w:rsidRPr="006E5682">
        <w:rPr>
          <w:rFonts w:ascii="Times New Roman" w:hAnsi="Times New Roman" w:cs="Times New Roman"/>
          <w:color w:val="auto"/>
          <w:sz w:val="25"/>
          <w:szCs w:val="25"/>
        </w:rPr>
        <w:t>salvaguardare le professionalità che in tanti anni si sono formate al suo interno; 2) che alcuni gestori dei chioschi avevano già intrapreso la propria attività e altri dovevano ancora integrare le pratiche edilizie, anche alla luce del parere della Sovraintendenza</w:t>
      </w:r>
      <w:r w:rsidR="000F4D62" w:rsidRPr="006E5682">
        <w:rPr>
          <w:rFonts w:ascii="Times New Roman" w:hAnsi="Times New Roman" w:cs="Times New Roman"/>
          <w:color w:val="auto"/>
          <w:sz w:val="25"/>
          <w:szCs w:val="25"/>
        </w:rPr>
        <w:t xml:space="preserve">, ma che in ogni caso ai tre chioschi esistenti </w:t>
      </w:r>
      <w:r w:rsidR="00337E32">
        <w:rPr>
          <w:rFonts w:ascii="Times New Roman" w:hAnsi="Times New Roman" w:cs="Times New Roman"/>
          <w:color w:val="auto"/>
          <w:sz w:val="25"/>
          <w:szCs w:val="25"/>
        </w:rPr>
        <w:t>se ne sarebbero aggiunti</w:t>
      </w:r>
      <w:r w:rsidR="000F4D62" w:rsidRPr="006E5682">
        <w:rPr>
          <w:rFonts w:ascii="Times New Roman" w:hAnsi="Times New Roman" w:cs="Times New Roman"/>
          <w:color w:val="auto"/>
          <w:sz w:val="25"/>
          <w:szCs w:val="25"/>
        </w:rPr>
        <w:t xml:space="preserve"> altri due; 3) che il Comune aveva proposto appello alle sentenze del TAR e che, con riferimento alla posizione Serafini, il Consiglio di Stato aveva accolto la richiesta di sospensiva dell’efficacia della sentenza di I° grado; 4) </w:t>
      </w:r>
      <w:r w:rsidR="00337E32">
        <w:rPr>
          <w:rFonts w:ascii="Times New Roman" w:hAnsi="Times New Roman" w:cs="Times New Roman"/>
          <w:color w:val="auto"/>
          <w:sz w:val="25"/>
          <w:szCs w:val="25"/>
        </w:rPr>
        <w:t>che l’amministrazione comunale</w:t>
      </w:r>
      <w:r w:rsidR="00347225" w:rsidRPr="006E5682">
        <w:rPr>
          <w:rFonts w:ascii="Times New Roman" w:hAnsi="Times New Roman" w:cs="Times New Roman"/>
          <w:color w:val="auto"/>
          <w:sz w:val="25"/>
          <w:szCs w:val="25"/>
        </w:rPr>
        <w:t xml:space="preserve"> aveva mantenuto un dialogo con le parti interessati e le aveva invitate, anche in ragione del lungo iter amministrativo-giudiziario, a </w:t>
      </w:r>
      <w:r w:rsidR="00347225" w:rsidRPr="006E5682">
        <w:rPr>
          <w:rFonts w:ascii="Times New Roman" w:hAnsi="Times New Roman" w:cs="Times New Roman"/>
          <w:i/>
          <w:color w:val="auto"/>
          <w:sz w:val="25"/>
          <w:szCs w:val="25"/>
        </w:rPr>
        <w:t>“guardare anche ad altre soluzioni”</w:t>
      </w:r>
      <w:r w:rsidR="00347225" w:rsidRPr="006E5682">
        <w:rPr>
          <w:rFonts w:ascii="Times New Roman" w:hAnsi="Times New Roman" w:cs="Times New Roman"/>
          <w:color w:val="auto"/>
          <w:sz w:val="25"/>
          <w:szCs w:val="25"/>
        </w:rPr>
        <w:t>; 5) difatti</w:t>
      </w:r>
      <w:r w:rsidR="000F4D62" w:rsidRPr="006E5682">
        <w:rPr>
          <w:rFonts w:ascii="Times New Roman" w:hAnsi="Times New Roman" w:cs="Times New Roman"/>
          <w:color w:val="auto"/>
          <w:sz w:val="25"/>
          <w:szCs w:val="25"/>
        </w:rPr>
        <w:t xml:space="preserve"> la parte civile Italia Nostra aveva proposto appello avverso la sentenza penale n° 1012/17 del Tribunale di Modena</w:t>
      </w:r>
      <w:r w:rsidR="00347225" w:rsidRPr="006E5682">
        <w:rPr>
          <w:rFonts w:ascii="Times New Roman" w:hAnsi="Times New Roman" w:cs="Times New Roman"/>
          <w:color w:val="auto"/>
          <w:sz w:val="25"/>
          <w:szCs w:val="25"/>
        </w:rPr>
        <w:t xml:space="preserve"> e</w:t>
      </w:r>
      <w:r w:rsidR="000F4D62" w:rsidRPr="006E5682">
        <w:rPr>
          <w:rFonts w:ascii="Times New Roman" w:hAnsi="Times New Roman" w:cs="Times New Roman"/>
          <w:color w:val="auto"/>
          <w:sz w:val="25"/>
          <w:szCs w:val="25"/>
        </w:rPr>
        <w:t xml:space="preserve"> il Comune sarebbe rimasto in attesa di conoscere la decisione della Corte d’Appello, nell’</w:t>
      </w:r>
      <w:r w:rsidR="008C467D">
        <w:rPr>
          <w:rFonts w:ascii="Times New Roman" w:hAnsi="Times New Roman" w:cs="Times New Roman"/>
          <w:color w:val="auto"/>
          <w:sz w:val="25"/>
          <w:szCs w:val="25"/>
        </w:rPr>
        <w:t>auspicio di dare avvio a una fas</w:t>
      </w:r>
      <w:r w:rsidR="000F4D62" w:rsidRPr="006E5682">
        <w:rPr>
          <w:rFonts w:ascii="Times New Roman" w:hAnsi="Times New Roman" w:cs="Times New Roman"/>
          <w:color w:val="auto"/>
          <w:sz w:val="25"/>
          <w:szCs w:val="25"/>
        </w:rPr>
        <w:t>e</w:t>
      </w:r>
      <w:r w:rsidR="00B0663B" w:rsidRPr="006E5682">
        <w:rPr>
          <w:rFonts w:ascii="Times New Roman" w:hAnsi="Times New Roman" w:cs="Times New Roman"/>
          <w:color w:val="auto"/>
          <w:sz w:val="25"/>
          <w:szCs w:val="25"/>
        </w:rPr>
        <w:t xml:space="preserve"> di riprogettazione che rispondesse</w:t>
      </w:r>
      <w:r w:rsidR="000F4D62" w:rsidRPr="006E5682">
        <w:rPr>
          <w:rFonts w:ascii="Times New Roman" w:hAnsi="Times New Roman" w:cs="Times New Roman"/>
          <w:color w:val="auto"/>
          <w:sz w:val="25"/>
          <w:szCs w:val="25"/>
        </w:rPr>
        <w:t xml:space="preserve"> anche alle puntuali argomentazioni della sentenza di primo grado; </w:t>
      </w:r>
    </w:p>
    <w:p w14:paraId="72D942E5" w14:textId="77777777" w:rsidR="006C080B" w:rsidRPr="006E5682" w:rsidRDefault="000F4D62" w:rsidP="00AD3450">
      <w:pPr>
        <w:pStyle w:val="Default"/>
        <w:numPr>
          <w:ilvl w:val="0"/>
          <w:numId w:val="3"/>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nel frattempo, con le sentenze n. 3588 del 7/5/2021 e n. 5186 del 7/7/2021, il Consiglio di Stato ha respinto gli appelli proposti dal Comune avverso le sentenze del TAR, condannando l’amministrazione alle spese di soccombenza anche del secondo grado di giudizio (€ 3.000 oltre agli accessori di legge per ciascuna causa di appello)</w:t>
      </w:r>
      <w:r w:rsidR="00347225" w:rsidRPr="006E5682">
        <w:rPr>
          <w:rFonts w:ascii="Times New Roman" w:hAnsi="Times New Roman" w:cs="Times New Roman"/>
          <w:color w:val="auto"/>
          <w:sz w:val="25"/>
          <w:szCs w:val="25"/>
        </w:rPr>
        <w:t>;</w:t>
      </w:r>
    </w:p>
    <w:p w14:paraId="13E83DC3" w14:textId="77777777" w:rsidR="00347225" w:rsidRPr="006E5682" w:rsidRDefault="00347225" w:rsidP="00347225">
      <w:pPr>
        <w:pStyle w:val="Default"/>
        <w:spacing w:line="360" w:lineRule="exact"/>
        <w:jc w:val="center"/>
        <w:rPr>
          <w:rFonts w:ascii="Times New Roman" w:hAnsi="Times New Roman" w:cs="Times New Roman"/>
          <w:b/>
          <w:smallCaps/>
          <w:color w:val="auto"/>
          <w:sz w:val="25"/>
          <w:szCs w:val="25"/>
        </w:rPr>
      </w:pPr>
      <w:r w:rsidRPr="006E5682">
        <w:rPr>
          <w:rFonts w:ascii="Times New Roman" w:hAnsi="Times New Roman" w:cs="Times New Roman"/>
          <w:b/>
          <w:smallCaps/>
          <w:color w:val="auto"/>
          <w:sz w:val="25"/>
          <w:szCs w:val="25"/>
        </w:rPr>
        <w:t>Ribadito che</w:t>
      </w:r>
    </w:p>
    <w:p w14:paraId="4F960AFA" w14:textId="77777777" w:rsidR="00AD3450" w:rsidRPr="006E5682" w:rsidRDefault="00AD3450" w:rsidP="00347225">
      <w:pPr>
        <w:pStyle w:val="Default"/>
        <w:numPr>
          <w:ilvl w:val="0"/>
          <w:numId w:val="3"/>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a norma dell’art. 7 dello Statuto del Comune di Modena (principi di organizzazione dell’attività comunale) </w:t>
      </w:r>
      <w:r w:rsidRPr="006E5682">
        <w:rPr>
          <w:rFonts w:ascii="Times New Roman" w:hAnsi="Times New Roman" w:cs="Times New Roman"/>
          <w:i/>
          <w:color w:val="auto"/>
          <w:sz w:val="25"/>
          <w:szCs w:val="25"/>
        </w:rPr>
        <w:t>“il funzionamento e l’organizzazione dell’attività del Comune devono essere improntate al rispetto dei principi della massima trasparenza, imparzialità, della più diffusa informazione, efficienza, dell’efficacia ed economicità e della semplificazione dei procedimenti e degli atti”</w:t>
      </w:r>
      <w:r w:rsidRPr="006E5682">
        <w:rPr>
          <w:rFonts w:ascii="Times New Roman" w:hAnsi="Times New Roman" w:cs="Times New Roman"/>
          <w:color w:val="auto"/>
          <w:sz w:val="25"/>
          <w:szCs w:val="25"/>
        </w:rPr>
        <w:t xml:space="preserve">; </w:t>
      </w:r>
    </w:p>
    <w:p w14:paraId="4A2FE7F2" w14:textId="77777777" w:rsidR="00AD3450" w:rsidRPr="006E5682" w:rsidRDefault="00AD3450" w:rsidP="00AD3450">
      <w:pPr>
        <w:pStyle w:val="Default"/>
        <w:numPr>
          <w:ilvl w:val="0"/>
          <w:numId w:val="4"/>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la zona del “Parco Sandro Pertini” presenta ormai da anni delle problematiche relative alla sicurezza dei cittadini ed è diventata in special modo negli orari serali il ritrovo di sbandati e malintenzionati, con ricorrenti episodi di microcriminalità (molestie, aggressioni alla persona, scippi, spaccio di stupefacenti, </w:t>
      </w:r>
      <w:proofErr w:type="gramStart"/>
      <w:r w:rsidRPr="006E5682">
        <w:rPr>
          <w:rFonts w:ascii="Times New Roman" w:hAnsi="Times New Roman" w:cs="Times New Roman"/>
          <w:color w:val="auto"/>
          <w:sz w:val="25"/>
          <w:szCs w:val="25"/>
        </w:rPr>
        <w:t>ecc..</w:t>
      </w:r>
      <w:proofErr w:type="gramEnd"/>
      <w:r w:rsidRPr="006E5682">
        <w:rPr>
          <w:rFonts w:ascii="Times New Roman" w:hAnsi="Times New Roman" w:cs="Times New Roman"/>
          <w:color w:val="auto"/>
          <w:sz w:val="25"/>
          <w:szCs w:val="25"/>
        </w:rPr>
        <w:t>);</w:t>
      </w:r>
    </w:p>
    <w:p w14:paraId="2AE20190" w14:textId="77777777" w:rsidR="00AD3450" w:rsidRPr="006E5682" w:rsidRDefault="00347225" w:rsidP="00AD3450">
      <w:pPr>
        <w:pStyle w:val="Default"/>
        <w:numPr>
          <w:ilvl w:val="0"/>
          <w:numId w:val="4"/>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talune zone del Parco delle Mura si trovano in una situazione di degrado e abbandono: ci si riferisce appunto all</w:t>
      </w:r>
      <w:r w:rsidR="00AD3450" w:rsidRPr="006E5682">
        <w:rPr>
          <w:rFonts w:ascii="Times New Roman" w:hAnsi="Times New Roman" w:cs="Times New Roman"/>
          <w:color w:val="auto"/>
          <w:sz w:val="25"/>
          <w:szCs w:val="25"/>
        </w:rPr>
        <w:t xml:space="preserve">’area del “Lido Park”, tradizionale punto di ritrovo estivo per intere </w:t>
      </w:r>
      <w:r w:rsidRPr="006E5682">
        <w:rPr>
          <w:rFonts w:ascii="Times New Roman" w:hAnsi="Times New Roman" w:cs="Times New Roman"/>
          <w:color w:val="auto"/>
          <w:sz w:val="25"/>
          <w:szCs w:val="25"/>
        </w:rPr>
        <w:t xml:space="preserve">generazioni di modenesi, e al “chiosco del cedro” (Serafini), nelle cui adiacenze si trova anche la (parimenti abbandonata) “giostra dei cavallini”; </w:t>
      </w:r>
    </w:p>
    <w:p w14:paraId="3B62B233" w14:textId="77777777" w:rsidR="00AD3450" w:rsidRDefault="00AD3450" w:rsidP="00AD3450">
      <w:pPr>
        <w:pStyle w:val="Default"/>
        <w:numPr>
          <w:ilvl w:val="0"/>
          <w:numId w:val="4"/>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la presenza di chioschi, pubblici esercizi e punti </w:t>
      </w:r>
      <w:r w:rsidR="00A37C78" w:rsidRPr="006E5682">
        <w:rPr>
          <w:rFonts w:ascii="Times New Roman" w:hAnsi="Times New Roman" w:cs="Times New Roman"/>
          <w:color w:val="auto"/>
          <w:sz w:val="25"/>
          <w:szCs w:val="25"/>
        </w:rPr>
        <w:t xml:space="preserve">stabili </w:t>
      </w:r>
      <w:r w:rsidRPr="006E5682">
        <w:rPr>
          <w:rFonts w:ascii="Times New Roman" w:hAnsi="Times New Roman" w:cs="Times New Roman"/>
          <w:color w:val="auto"/>
          <w:sz w:val="25"/>
          <w:szCs w:val="25"/>
        </w:rPr>
        <w:t>di aggregazione è condizione necessaria per rendere attrattivo l’intero “Parco delle Mura” e rianimare la sana frequentazione di un’ampia zona verde della città a ridosso del centro storico, obiettivo chiaramente individuato nelle “linee programmatiche” della Giun</w:t>
      </w:r>
      <w:r w:rsidR="00544374">
        <w:rPr>
          <w:rFonts w:ascii="Times New Roman" w:hAnsi="Times New Roman" w:cs="Times New Roman"/>
          <w:color w:val="auto"/>
          <w:sz w:val="25"/>
          <w:szCs w:val="25"/>
        </w:rPr>
        <w:t>ta Comunale citate in premessa e della successiva Deliberazione n. 65 del 1/3/2018;</w:t>
      </w:r>
    </w:p>
    <w:p w14:paraId="545B33E8" w14:textId="77777777" w:rsidR="00A37C78" w:rsidRPr="00A37C78" w:rsidRDefault="00A37C78" w:rsidP="00A37C78">
      <w:pPr>
        <w:pStyle w:val="Default"/>
        <w:spacing w:line="360" w:lineRule="exact"/>
        <w:jc w:val="center"/>
        <w:rPr>
          <w:rFonts w:ascii="Times New Roman" w:hAnsi="Times New Roman" w:cs="Times New Roman"/>
          <w:b/>
          <w:smallCaps/>
          <w:color w:val="auto"/>
          <w:sz w:val="25"/>
          <w:szCs w:val="25"/>
        </w:rPr>
      </w:pPr>
      <w:r w:rsidRPr="00A37C78">
        <w:rPr>
          <w:rFonts w:ascii="Times New Roman" w:hAnsi="Times New Roman" w:cs="Times New Roman"/>
          <w:b/>
          <w:smallCaps/>
          <w:color w:val="auto"/>
          <w:sz w:val="25"/>
          <w:szCs w:val="25"/>
        </w:rPr>
        <w:lastRenderedPageBreak/>
        <w:t>considerato che</w:t>
      </w:r>
    </w:p>
    <w:p w14:paraId="49E31BE7" w14:textId="77777777" w:rsidR="00B0663B" w:rsidRPr="006E5682" w:rsidRDefault="00B0663B" w:rsidP="00AD3450">
      <w:pPr>
        <w:pStyle w:val="Default"/>
        <w:numPr>
          <w:ilvl w:val="0"/>
          <w:numId w:val="4"/>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il sequestro (preventivo) penale sui cantieri </w:t>
      </w:r>
      <w:proofErr w:type="spellStart"/>
      <w:r w:rsidRPr="006E5682">
        <w:rPr>
          <w:rFonts w:ascii="Times New Roman" w:hAnsi="Times New Roman" w:cs="Times New Roman"/>
          <w:color w:val="auto"/>
          <w:sz w:val="25"/>
          <w:szCs w:val="25"/>
        </w:rPr>
        <w:t>Bobotti</w:t>
      </w:r>
      <w:proofErr w:type="spellEnd"/>
      <w:r w:rsidRPr="006E5682">
        <w:rPr>
          <w:rFonts w:ascii="Times New Roman" w:hAnsi="Times New Roman" w:cs="Times New Roman"/>
          <w:color w:val="auto"/>
          <w:sz w:val="25"/>
          <w:szCs w:val="25"/>
        </w:rPr>
        <w:t>, Ex Tosco, del Cedro e Bar Elio è stato revocato con sentenza oltre quattro anni orsono e il giudice penale nella parte motiva della sentenza di assoluzione si è limitato ad auspicare</w:t>
      </w:r>
      <w:r w:rsidR="00A7651A">
        <w:rPr>
          <w:rFonts w:ascii="Times New Roman" w:hAnsi="Times New Roman" w:cs="Times New Roman"/>
          <w:color w:val="auto"/>
          <w:sz w:val="25"/>
          <w:szCs w:val="25"/>
        </w:rPr>
        <w:t>, in via incidentale,</w:t>
      </w:r>
      <w:r w:rsidRPr="006E5682">
        <w:rPr>
          <w:rFonts w:ascii="Times New Roman" w:hAnsi="Times New Roman" w:cs="Times New Roman"/>
          <w:color w:val="auto"/>
          <w:sz w:val="25"/>
          <w:szCs w:val="25"/>
        </w:rPr>
        <w:t xml:space="preserve"> che lo stato di degrado del Parco delle Mura avven</w:t>
      </w:r>
      <w:r w:rsidR="00A7651A">
        <w:rPr>
          <w:rFonts w:ascii="Times New Roman" w:hAnsi="Times New Roman" w:cs="Times New Roman"/>
          <w:color w:val="auto"/>
          <w:sz w:val="25"/>
          <w:szCs w:val="25"/>
        </w:rPr>
        <w:t>ga</w:t>
      </w:r>
      <w:r w:rsidRPr="006E5682">
        <w:rPr>
          <w:rFonts w:ascii="Times New Roman" w:hAnsi="Times New Roman" w:cs="Times New Roman"/>
          <w:color w:val="auto"/>
          <w:sz w:val="25"/>
          <w:szCs w:val="25"/>
        </w:rPr>
        <w:t xml:space="preserve"> con un </w:t>
      </w:r>
      <w:r w:rsidRPr="006E5682">
        <w:rPr>
          <w:rFonts w:ascii="Times New Roman" w:hAnsi="Times New Roman" w:cs="Times New Roman"/>
          <w:i/>
          <w:color w:val="auto"/>
          <w:sz w:val="25"/>
          <w:szCs w:val="25"/>
        </w:rPr>
        <w:t>“progetto di minimo impatto ambientale, con la realizzazione di strutture adeguate dal punto di vista sanitario, di dimensioni magari più contenute rispetto a quelle di cui al precedente progetto, in numero semmai inferiore e comunque proporzionato alle dimensioni del Parco ed a quello che può preventivarsi essere l’afflusso dei frequentatori, con l’utilizzo di materiali in armonia con il contesto verde e storico di riferimento”</w:t>
      </w:r>
      <w:r w:rsidRPr="006E5682">
        <w:rPr>
          <w:rFonts w:ascii="Times New Roman" w:hAnsi="Times New Roman" w:cs="Times New Roman"/>
          <w:color w:val="auto"/>
          <w:sz w:val="25"/>
          <w:szCs w:val="25"/>
        </w:rPr>
        <w:t xml:space="preserve">;    </w:t>
      </w:r>
    </w:p>
    <w:p w14:paraId="28B257D8" w14:textId="77777777" w:rsidR="008C467D" w:rsidRPr="008C467D" w:rsidRDefault="00B0663B" w:rsidP="008C467D">
      <w:pPr>
        <w:pStyle w:val="Default"/>
        <w:numPr>
          <w:ilvl w:val="0"/>
          <w:numId w:val="4"/>
        </w:numPr>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 xml:space="preserve">il processo penale riguarda peraltro </w:t>
      </w:r>
      <w:r w:rsidR="006E5682" w:rsidRPr="006E5682">
        <w:rPr>
          <w:rFonts w:ascii="Times New Roman" w:hAnsi="Times New Roman" w:cs="Times New Roman"/>
          <w:color w:val="auto"/>
          <w:sz w:val="25"/>
          <w:szCs w:val="25"/>
        </w:rPr>
        <w:t xml:space="preserve">reati contravvenzionali contestati sino al marzo del 2014 e quindi già prescritti nel </w:t>
      </w:r>
      <w:r w:rsidR="00A37C78">
        <w:rPr>
          <w:rFonts w:ascii="Times New Roman" w:hAnsi="Times New Roman" w:cs="Times New Roman"/>
          <w:color w:val="auto"/>
          <w:sz w:val="25"/>
          <w:szCs w:val="25"/>
        </w:rPr>
        <w:t xml:space="preserve">marzo </w:t>
      </w:r>
      <w:r w:rsidR="006E5682" w:rsidRPr="006E5682">
        <w:rPr>
          <w:rFonts w:ascii="Times New Roman" w:hAnsi="Times New Roman" w:cs="Times New Roman"/>
          <w:color w:val="auto"/>
          <w:sz w:val="25"/>
          <w:szCs w:val="25"/>
        </w:rPr>
        <w:t xml:space="preserve">2019 in ragione del decorso del termine massimo quinquennale; </w:t>
      </w:r>
    </w:p>
    <w:p w14:paraId="5CE0B4A9" w14:textId="77777777" w:rsidR="00AD3450" w:rsidRPr="006E5682" w:rsidRDefault="00AD3450" w:rsidP="00AD3450">
      <w:pPr>
        <w:pStyle w:val="Default"/>
        <w:spacing w:line="360" w:lineRule="exact"/>
        <w:jc w:val="both"/>
        <w:rPr>
          <w:rFonts w:ascii="Times New Roman" w:hAnsi="Times New Roman" w:cs="Times New Roman"/>
          <w:color w:val="auto"/>
          <w:sz w:val="25"/>
          <w:szCs w:val="25"/>
        </w:rPr>
      </w:pPr>
      <w:r w:rsidRPr="006E5682">
        <w:rPr>
          <w:rFonts w:ascii="Times New Roman" w:hAnsi="Times New Roman" w:cs="Times New Roman"/>
          <w:color w:val="auto"/>
          <w:sz w:val="25"/>
          <w:szCs w:val="25"/>
        </w:rPr>
        <w:t>Ciò premesso, considerato e rilevato</w:t>
      </w:r>
    </w:p>
    <w:p w14:paraId="337FA444" w14:textId="77777777" w:rsidR="00AD3450" w:rsidRPr="006E5682" w:rsidRDefault="00AD3450" w:rsidP="00AD3450">
      <w:pPr>
        <w:spacing w:line="360" w:lineRule="exact"/>
        <w:jc w:val="center"/>
        <w:rPr>
          <w:b/>
          <w:bCs/>
          <w:sz w:val="25"/>
          <w:szCs w:val="25"/>
        </w:rPr>
      </w:pPr>
      <w:r w:rsidRPr="006E5682">
        <w:rPr>
          <w:b/>
          <w:bCs/>
          <w:sz w:val="25"/>
          <w:szCs w:val="25"/>
        </w:rPr>
        <w:t>INTERROGA</w:t>
      </w:r>
      <w:r w:rsidR="00A7651A">
        <w:rPr>
          <w:b/>
          <w:bCs/>
          <w:sz w:val="25"/>
          <w:szCs w:val="25"/>
        </w:rPr>
        <w:t>NO</w:t>
      </w:r>
    </w:p>
    <w:p w14:paraId="64D7F136" w14:textId="77777777" w:rsidR="00AD3450" w:rsidRPr="006E5682" w:rsidRDefault="00AD3450" w:rsidP="00AD3450">
      <w:pPr>
        <w:spacing w:line="360" w:lineRule="exact"/>
        <w:jc w:val="both"/>
        <w:rPr>
          <w:b/>
          <w:sz w:val="25"/>
          <w:szCs w:val="25"/>
        </w:rPr>
      </w:pPr>
      <w:r w:rsidRPr="006E5682">
        <w:rPr>
          <w:b/>
          <w:sz w:val="25"/>
          <w:szCs w:val="25"/>
        </w:rPr>
        <w:t>Il Sindaco e la Giunta per sapere:</w:t>
      </w:r>
    </w:p>
    <w:p w14:paraId="4B4D8546" w14:textId="77777777" w:rsidR="00AD3450" w:rsidRPr="006E5682" w:rsidRDefault="00AD3450" w:rsidP="00AD3450">
      <w:pPr>
        <w:spacing w:line="360" w:lineRule="exact"/>
        <w:jc w:val="both"/>
        <w:rPr>
          <w:sz w:val="25"/>
          <w:szCs w:val="25"/>
        </w:rPr>
      </w:pPr>
    </w:p>
    <w:p w14:paraId="77FEB467" w14:textId="77777777" w:rsidR="00B0663B" w:rsidRPr="006E5682" w:rsidRDefault="0051546A" w:rsidP="00AD3450">
      <w:pPr>
        <w:numPr>
          <w:ilvl w:val="0"/>
          <w:numId w:val="2"/>
        </w:numPr>
        <w:spacing w:line="360" w:lineRule="exact"/>
        <w:jc w:val="both"/>
        <w:rPr>
          <w:sz w:val="25"/>
          <w:szCs w:val="25"/>
        </w:rPr>
      </w:pPr>
      <w:r w:rsidRPr="006E5682">
        <w:rPr>
          <w:sz w:val="25"/>
          <w:szCs w:val="25"/>
        </w:rPr>
        <w:t xml:space="preserve">quali siano gli intendimenti del </w:t>
      </w:r>
      <w:r w:rsidR="00AD3450" w:rsidRPr="006E5682">
        <w:rPr>
          <w:sz w:val="25"/>
          <w:szCs w:val="25"/>
        </w:rPr>
        <w:t>Comune di Modena</w:t>
      </w:r>
      <w:r w:rsidRPr="006E5682">
        <w:rPr>
          <w:sz w:val="25"/>
          <w:szCs w:val="25"/>
        </w:rPr>
        <w:t xml:space="preserve">, avendo le (definitive) pronunce di </w:t>
      </w:r>
      <w:proofErr w:type="gramStart"/>
      <w:r w:rsidRPr="006E5682">
        <w:rPr>
          <w:sz w:val="25"/>
          <w:szCs w:val="25"/>
        </w:rPr>
        <w:t>II°</w:t>
      </w:r>
      <w:proofErr w:type="gramEnd"/>
      <w:r w:rsidRPr="006E5682">
        <w:rPr>
          <w:sz w:val="25"/>
          <w:szCs w:val="25"/>
        </w:rPr>
        <w:t xml:space="preserve"> grado </w:t>
      </w:r>
      <w:r w:rsidR="00D84277">
        <w:rPr>
          <w:sz w:val="25"/>
          <w:szCs w:val="25"/>
        </w:rPr>
        <w:t xml:space="preserve">emesse </w:t>
      </w:r>
      <w:r w:rsidR="008C467D">
        <w:rPr>
          <w:sz w:val="25"/>
          <w:szCs w:val="25"/>
        </w:rPr>
        <w:t xml:space="preserve">in sede amministrativa </w:t>
      </w:r>
      <w:r w:rsidRPr="006E5682">
        <w:rPr>
          <w:sz w:val="25"/>
          <w:szCs w:val="25"/>
        </w:rPr>
        <w:t>quale logica conseguenza la “reviviscenza” dei permessi di costruire, risalent</w:t>
      </w:r>
      <w:r w:rsidR="00B0663B" w:rsidRPr="006E5682">
        <w:rPr>
          <w:sz w:val="25"/>
          <w:szCs w:val="25"/>
        </w:rPr>
        <w:t>i ormai agli anni 2012-2013, delle imprese facenti capo ai</w:t>
      </w:r>
      <w:r w:rsidRPr="006E5682">
        <w:rPr>
          <w:sz w:val="25"/>
          <w:szCs w:val="25"/>
        </w:rPr>
        <w:t xml:space="preserve"> </w:t>
      </w:r>
      <w:proofErr w:type="spellStart"/>
      <w:r w:rsidRPr="006E5682">
        <w:rPr>
          <w:sz w:val="25"/>
          <w:szCs w:val="25"/>
        </w:rPr>
        <w:t>sigg.ri</w:t>
      </w:r>
      <w:proofErr w:type="spellEnd"/>
      <w:r w:rsidRPr="006E5682">
        <w:rPr>
          <w:sz w:val="25"/>
          <w:szCs w:val="25"/>
        </w:rPr>
        <w:t xml:space="preserve"> Carlo Serafini (chiosco del cedro</w:t>
      </w:r>
      <w:r w:rsidR="00B0663B" w:rsidRPr="006E5682">
        <w:rPr>
          <w:sz w:val="25"/>
          <w:szCs w:val="25"/>
        </w:rPr>
        <w:t xml:space="preserve">) e Michael Moccia (Lido Park) e ciò </w:t>
      </w:r>
      <w:r w:rsidRPr="006E5682">
        <w:rPr>
          <w:sz w:val="25"/>
          <w:szCs w:val="25"/>
        </w:rPr>
        <w:t>anche alla luce di eventuali (e successivi) pareri della Sovraintend</w:t>
      </w:r>
      <w:r w:rsidR="00B0663B" w:rsidRPr="006E5682">
        <w:rPr>
          <w:sz w:val="25"/>
          <w:szCs w:val="25"/>
        </w:rPr>
        <w:t xml:space="preserve">enza e/o della decisione di II° grado in sede penale; </w:t>
      </w:r>
    </w:p>
    <w:p w14:paraId="015BDBCB" w14:textId="77777777" w:rsidR="00AD3450" w:rsidRPr="006E5682" w:rsidRDefault="00B0663B" w:rsidP="00B0663B">
      <w:pPr>
        <w:numPr>
          <w:ilvl w:val="0"/>
          <w:numId w:val="2"/>
        </w:numPr>
        <w:spacing w:line="360" w:lineRule="exact"/>
        <w:jc w:val="both"/>
        <w:rPr>
          <w:sz w:val="25"/>
          <w:szCs w:val="25"/>
        </w:rPr>
      </w:pPr>
      <w:r w:rsidRPr="006E5682">
        <w:rPr>
          <w:sz w:val="25"/>
          <w:szCs w:val="25"/>
        </w:rPr>
        <w:t xml:space="preserve">se all’esito </w:t>
      </w:r>
      <w:r w:rsidR="00AD3450" w:rsidRPr="006E5682">
        <w:rPr>
          <w:sz w:val="25"/>
          <w:szCs w:val="25"/>
        </w:rPr>
        <w:t>dei due</w:t>
      </w:r>
      <w:r w:rsidRPr="006E5682">
        <w:rPr>
          <w:sz w:val="25"/>
          <w:szCs w:val="25"/>
        </w:rPr>
        <w:t xml:space="preserve"> giudizi </w:t>
      </w:r>
      <w:r w:rsidR="008C467D">
        <w:rPr>
          <w:sz w:val="25"/>
          <w:szCs w:val="25"/>
        </w:rPr>
        <w:t xml:space="preserve">amministrativi </w:t>
      </w:r>
      <w:r w:rsidRPr="006E5682">
        <w:rPr>
          <w:sz w:val="25"/>
          <w:szCs w:val="25"/>
        </w:rPr>
        <w:t>siano stati avviati</w:t>
      </w:r>
      <w:r w:rsidR="00AD3450" w:rsidRPr="006E5682">
        <w:rPr>
          <w:sz w:val="25"/>
          <w:szCs w:val="25"/>
        </w:rPr>
        <w:t xml:space="preserve"> </w:t>
      </w:r>
      <w:r w:rsidRPr="006E5682">
        <w:rPr>
          <w:sz w:val="25"/>
          <w:szCs w:val="25"/>
        </w:rPr>
        <w:t>contatti e/o trattative con le controparti</w:t>
      </w:r>
      <w:r w:rsidR="00AD3450" w:rsidRPr="006E5682">
        <w:rPr>
          <w:sz w:val="25"/>
          <w:szCs w:val="25"/>
        </w:rPr>
        <w:t xml:space="preserve"> al fine di giungere ad una soluzi</w:t>
      </w:r>
      <w:r w:rsidRPr="006E5682">
        <w:rPr>
          <w:sz w:val="25"/>
          <w:szCs w:val="25"/>
        </w:rPr>
        <w:t>one bonaria dell’intera vicenda</w:t>
      </w:r>
      <w:r w:rsidR="006E5682" w:rsidRPr="006E5682">
        <w:rPr>
          <w:sz w:val="25"/>
          <w:szCs w:val="25"/>
        </w:rPr>
        <w:t xml:space="preserve">, che preveda </w:t>
      </w:r>
      <w:r w:rsidR="008C467D">
        <w:rPr>
          <w:sz w:val="25"/>
          <w:szCs w:val="25"/>
        </w:rPr>
        <w:t>eventualmente</w:t>
      </w:r>
      <w:r w:rsidR="006E5682" w:rsidRPr="006E5682">
        <w:rPr>
          <w:sz w:val="25"/>
          <w:szCs w:val="25"/>
        </w:rPr>
        <w:t xml:space="preserve"> forme di incentivo, indennizzo o risarcimento;  </w:t>
      </w:r>
      <w:r w:rsidRPr="006E5682">
        <w:rPr>
          <w:sz w:val="25"/>
          <w:szCs w:val="25"/>
        </w:rPr>
        <w:t xml:space="preserve"> </w:t>
      </w:r>
    </w:p>
    <w:p w14:paraId="3C0B9E56" w14:textId="77777777" w:rsidR="00AD3450" w:rsidRPr="006E5682" w:rsidRDefault="00AD3450" w:rsidP="00AD3450">
      <w:pPr>
        <w:numPr>
          <w:ilvl w:val="0"/>
          <w:numId w:val="2"/>
        </w:numPr>
        <w:spacing w:line="360" w:lineRule="exact"/>
        <w:jc w:val="both"/>
        <w:rPr>
          <w:sz w:val="25"/>
          <w:szCs w:val="25"/>
        </w:rPr>
      </w:pPr>
      <w:r w:rsidRPr="006E5682">
        <w:rPr>
          <w:sz w:val="25"/>
          <w:szCs w:val="25"/>
        </w:rPr>
        <w:t xml:space="preserve">in generale quali iniziative </w:t>
      </w:r>
      <w:r w:rsidR="00B0663B" w:rsidRPr="006E5682">
        <w:rPr>
          <w:sz w:val="25"/>
          <w:szCs w:val="25"/>
        </w:rPr>
        <w:t xml:space="preserve">o progetti </w:t>
      </w:r>
      <w:r w:rsidRPr="006E5682">
        <w:rPr>
          <w:sz w:val="25"/>
          <w:szCs w:val="25"/>
        </w:rPr>
        <w:t>l’Amministrazione comunale abbia in</w:t>
      </w:r>
      <w:r w:rsidR="00B0663B" w:rsidRPr="006E5682">
        <w:rPr>
          <w:sz w:val="25"/>
          <w:szCs w:val="25"/>
        </w:rPr>
        <w:t>trapreso o intenda portare avanti</w:t>
      </w:r>
      <w:r w:rsidRPr="006E5682">
        <w:rPr>
          <w:sz w:val="25"/>
          <w:szCs w:val="25"/>
        </w:rPr>
        <w:t xml:space="preserve"> </w:t>
      </w:r>
      <w:r w:rsidR="00B0663B" w:rsidRPr="006E5682">
        <w:rPr>
          <w:sz w:val="25"/>
          <w:szCs w:val="25"/>
        </w:rPr>
        <w:t>a partire dall’anno 2021</w:t>
      </w:r>
      <w:r w:rsidRPr="006E5682">
        <w:rPr>
          <w:sz w:val="25"/>
          <w:szCs w:val="25"/>
        </w:rPr>
        <w:t xml:space="preserve"> per rianimare l’area del “Parco delle Mura” e in particolare del “Parco Sandro Pertini”</w:t>
      </w:r>
      <w:r w:rsidR="006E5682" w:rsidRPr="006E5682">
        <w:rPr>
          <w:sz w:val="25"/>
          <w:szCs w:val="25"/>
        </w:rPr>
        <w:t>.</w:t>
      </w:r>
      <w:r w:rsidRPr="006E5682">
        <w:rPr>
          <w:sz w:val="25"/>
          <w:szCs w:val="25"/>
        </w:rPr>
        <w:t xml:space="preserve"> </w:t>
      </w:r>
    </w:p>
    <w:p w14:paraId="24C62DCD" w14:textId="77777777" w:rsidR="00AD3450" w:rsidRPr="006E5682" w:rsidRDefault="00AD3450" w:rsidP="00AD3450">
      <w:pPr>
        <w:spacing w:line="360" w:lineRule="exact"/>
        <w:ind w:left="1776" w:firstLine="348"/>
        <w:jc w:val="right"/>
        <w:rPr>
          <w:sz w:val="25"/>
          <w:szCs w:val="25"/>
        </w:rPr>
      </w:pPr>
    </w:p>
    <w:p w14:paraId="61D7C745" w14:textId="77777777" w:rsidR="00AD3450" w:rsidRPr="006E5682" w:rsidRDefault="00AD3450" w:rsidP="00544374">
      <w:pPr>
        <w:spacing w:line="360" w:lineRule="exact"/>
        <w:jc w:val="right"/>
        <w:rPr>
          <w:i/>
          <w:sz w:val="25"/>
          <w:szCs w:val="25"/>
        </w:rPr>
      </w:pPr>
      <w:r w:rsidRPr="006E5682">
        <w:rPr>
          <w:i/>
          <w:sz w:val="25"/>
          <w:szCs w:val="25"/>
        </w:rPr>
        <w:t>Antonio Baldini</w:t>
      </w:r>
    </w:p>
    <w:p w14:paraId="2E048BF1" w14:textId="77777777" w:rsidR="006E5682" w:rsidRPr="006E5682" w:rsidRDefault="006E5682" w:rsidP="00AD3450">
      <w:pPr>
        <w:spacing w:line="360" w:lineRule="exact"/>
        <w:ind w:left="1775" w:firstLine="346"/>
        <w:jc w:val="right"/>
        <w:rPr>
          <w:i/>
          <w:sz w:val="25"/>
          <w:szCs w:val="25"/>
        </w:rPr>
      </w:pPr>
      <w:r w:rsidRPr="006E5682">
        <w:rPr>
          <w:i/>
          <w:sz w:val="25"/>
          <w:szCs w:val="25"/>
        </w:rPr>
        <w:t>Elisa Rossini</w:t>
      </w:r>
    </w:p>
    <w:p w14:paraId="7F796946" w14:textId="77777777" w:rsidR="00AD3450" w:rsidRPr="006E5682" w:rsidRDefault="00AD3450" w:rsidP="00AD3450">
      <w:pPr>
        <w:spacing w:line="360" w:lineRule="exact"/>
        <w:ind w:left="1775" w:firstLine="346"/>
        <w:jc w:val="right"/>
        <w:rPr>
          <w:i/>
          <w:sz w:val="25"/>
          <w:szCs w:val="25"/>
        </w:rPr>
      </w:pPr>
    </w:p>
    <w:p w14:paraId="6FC8A2A1" w14:textId="77777777" w:rsidR="00AD3450" w:rsidRPr="006E5682" w:rsidRDefault="00AD3450" w:rsidP="00AD3450">
      <w:pPr>
        <w:spacing w:line="360" w:lineRule="exact"/>
        <w:jc w:val="both"/>
        <w:rPr>
          <w:sz w:val="25"/>
          <w:szCs w:val="25"/>
          <w:u w:val="single"/>
        </w:rPr>
      </w:pPr>
      <w:r w:rsidRPr="006E5682">
        <w:rPr>
          <w:i/>
          <w:sz w:val="25"/>
          <w:szCs w:val="25"/>
          <w:u w:val="single"/>
        </w:rPr>
        <w:t>Se ne autorizza la diffusione a mezzo stampa</w:t>
      </w:r>
    </w:p>
    <w:p w14:paraId="7F13F298" w14:textId="77777777" w:rsidR="000A2A7F" w:rsidRPr="006E5682" w:rsidRDefault="000A2A7F">
      <w:pPr>
        <w:rPr>
          <w:sz w:val="25"/>
          <w:szCs w:val="25"/>
        </w:rPr>
      </w:pPr>
    </w:p>
    <w:sectPr w:rsidR="000A2A7F" w:rsidRPr="006E5682" w:rsidSect="0051546A">
      <w:footerReference w:type="default" r:id="rId9"/>
      <w:pgSz w:w="11906" w:h="16838" w:code="9"/>
      <w:pgMar w:top="890" w:right="1418"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DCD0" w14:textId="77777777" w:rsidR="00795838" w:rsidRDefault="00795838">
      <w:r>
        <w:separator/>
      </w:r>
    </w:p>
  </w:endnote>
  <w:endnote w:type="continuationSeparator" w:id="0">
    <w:p w14:paraId="64DCCA28" w14:textId="77777777" w:rsidR="00795838" w:rsidRDefault="0079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779B" w14:textId="77777777" w:rsidR="0051546A" w:rsidRDefault="0051546A">
    <w:pPr>
      <w:pStyle w:val="Pidipagina"/>
      <w:jc w:val="right"/>
    </w:pPr>
    <w:r w:rsidRPr="00474627">
      <w:rPr>
        <w:sz w:val="24"/>
        <w:szCs w:val="24"/>
      </w:rPr>
      <w:fldChar w:fldCharType="begin"/>
    </w:r>
    <w:r w:rsidRPr="00474627">
      <w:rPr>
        <w:sz w:val="24"/>
        <w:szCs w:val="24"/>
      </w:rPr>
      <w:instrText>PAGE   \* MERGEFORMAT</w:instrText>
    </w:r>
    <w:r w:rsidRPr="00474627">
      <w:rPr>
        <w:sz w:val="24"/>
        <w:szCs w:val="24"/>
      </w:rPr>
      <w:fldChar w:fldCharType="separate"/>
    </w:r>
    <w:r w:rsidR="00D84277">
      <w:rPr>
        <w:noProof/>
        <w:sz w:val="24"/>
        <w:szCs w:val="24"/>
      </w:rPr>
      <w:t>5</w:t>
    </w:r>
    <w:r w:rsidRPr="00474627">
      <w:rPr>
        <w:sz w:val="24"/>
        <w:szCs w:val="24"/>
      </w:rPr>
      <w:fldChar w:fldCharType="end"/>
    </w:r>
  </w:p>
  <w:p w14:paraId="6FE72689" w14:textId="77777777" w:rsidR="0051546A" w:rsidRDefault="00515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6222" w14:textId="77777777" w:rsidR="00795838" w:rsidRDefault="00795838">
      <w:r>
        <w:separator/>
      </w:r>
    </w:p>
  </w:footnote>
  <w:footnote w:type="continuationSeparator" w:id="0">
    <w:p w14:paraId="4772DAE2" w14:textId="77777777" w:rsidR="00795838" w:rsidRDefault="00795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10F6"/>
    <w:multiLevelType w:val="hybridMultilevel"/>
    <w:tmpl w:val="5D782B20"/>
    <w:lvl w:ilvl="0" w:tplc="04100005">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15063C"/>
    <w:multiLevelType w:val="hybridMultilevel"/>
    <w:tmpl w:val="CD48C6D8"/>
    <w:lvl w:ilvl="0" w:tplc="653E6A3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375B86"/>
    <w:multiLevelType w:val="hybridMultilevel"/>
    <w:tmpl w:val="B952F884"/>
    <w:lvl w:ilvl="0" w:tplc="04100009">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4D58C9"/>
    <w:multiLevelType w:val="hybridMultilevel"/>
    <w:tmpl w:val="CC242958"/>
    <w:lvl w:ilvl="0" w:tplc="04100001">
      <w:start w:val="1"/>
      <w:numFmt w:val="bullet"/>
      <w:lvlText w:val=""/>
      <w:lvlJc w:val="left"/>
      <w:pPr>
        <w:tabs>
          <w:tab w:val="num" w:pos="360"/>
        </w:tabs>
        <w:ind w:left="360" w:hanging="360"/>
      </w:pPr>
      <w:rPr>
        <w:rFonts w:ascii="Symbol" w:hAnsi="Symbol"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50"/>
    <w:rsid w:val="000510EE"/>
    <w:rsid w:val="000A2A7F"/>
    <w:rsid w:val="000F4D62"/>
    <w:rsid w:val="00211927"/>
    <w:rsid w:val="00277B99"/>
    <w:rsid w:val="00337E32"/>
    <w:rsid w:val="00347225"/>
    <w:rsid w:val="0051546A"/>
    <w:rsid w:val="00544374"/>
    <w:rsid w:val="006C080B"/>
    <w:rsid w:val="006E5682"/>
    <w:rsid w:val="00795838"/>
    <w:rsid w:val="0083282C"/>
    <w:rsid w:val="00874D30"/>
    <w:rsid w:val="0089012B"/>
    <w:rsid w:val="008C467D"/>
    <w:rsid w:val="008F49F1"/>
    <w:rsid w:val="00A37C78"/>
    <w:rsid w:val="00A52B25"/>
    <w:rsid w:val="00A7651A"/>
    <w:rsid w:val="00AD3450"/>
    <w:rsid w:val="00B0663B"/>
    <w:rsid w:val="00B227AD"/>
    <w:rsid w:val="00C003CC"/>
    <w:rsid w:val="00CB5D3C"/>
    <w:rsid w:val="00D84277"/>
    <w:rsid w:val="00EA7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BB"/>
  <w15:chartTrackingRefBased/>
  <w15:docId w15:val="{A71C697F-6CBC-4106-8F2F-5C38BC0B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450"/>
    <w:pPr>
      <w:suppressAutoHyphens/>
      <w:spacing w:after="0" w:line="240" w:lineRule="auto"/>
    </w:pPr>
    <w:rPr>
      <w:rFonts w:ascii="Times New Roman" w:eastAsia="Times New Roman" w:hAnsi="Times New Roman" w:cs="Times New Roman"/>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D3450"/>
    <w:pPr>
      <w:suppressLineNumbers/>
      <w:tabs>
        <w:tab w:val="center" w:pos="4818"/>
        <w:tab w:val="right" w:pos="9637"/>
      </w:tabs>
    </w:pPr>
  </w:style>
  <w:style w:type="character" w:customStyle="1" w:styleId="PidipaginaCarattere">
    <w:name w:val="Piè di pagina Carattere"/>
    <w:basedOn w:val="Carpredefinitoparagrafo"/>
    <w:link w:val="Pidipagina"/>
    <w:uiPriority w:val="99"/>
    <w:rsid w:val="00AD3450"/>
    <w:rPr>
      <w:rFonts w:ascii="Times New Roman" w:eastAsia="Times New Roman" w:hAnsi="Times New Roman" w:cs="Times New Roman"/>
      <w:sz w:val="28"/>
      <w:szCs w:val="28"/>
      <w:lang w:eastAsia="ar-SA"/>
    </w:rPr>
  </w:style>
  <w:style w:type="paragraph" w:styleId="NormaleWeb">
    <w:name w:val="Normal (Web)"/>
    <w:basedOn w:val="Normale"/>
    <w:uiPriority w:val="99"/>
    <w:rsid w:val="00AD3450"/>
    <w:pPr>
      <w:spacing w:after="100"/>
      <w:jc w:val="both"/>
    </w:pPr>
    <w:rPr>
      <w:rFonts w:ascii="Arial Unicode MS" w:eastAsia="Arial Unicode MS" w:hAnsi="Arial Unicode MS" w:cs="Arial Unicode MS"/>
    </w:rPr>
  </w:style>
  <w:style w:type="paragraph" w:customStyle="1" w:styleId="Default">
    <w:name w:val="Default"/>
    <w:uiPriority w:val="99"/>
    <w:rsid w:val="00AD3450"/>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Collegamentoipertestuale">
    <w:name w:val="Hyperlink"/>
    <w:uiPriority w:val="99"/>
    <w:unhideWhenUsed/>
    <w:rsid w:val="00AD3450"/>
    <w:rPr>
      <w:color w:val="0563C1"/>
      <w:u w:val="single"/>
    </w:rPr>
  </w:style>
  <w:style w:type="character" w:styleId="Rimandocommento">
    <w:name w:val="annotation reference"/>
    <w:basedOn w:val="Carpredefinitoparagrafo"/>
    <w:uiPriority w:val="99"/>
    <w:semiHidden/>
    <w:unhideWhenUsed/>
    <w:rsid w:val="00B227AD"/>
    <w:rPr>
      <w:sz w:val="16"/>
      <w:szCs w:val="16"/>
    </w:rPr>
  </w:style>
  <w:style w:type="paragraph" w:styleId="Testocommento">
    <w:name w:val="annotation text"/>
    <w:basedOn w:val="Normale"/>
    <w:link w:val="TestocommentoCarattere"/>
    <w:uiPriority w:val="99"/>
    <w:semiHidden/>
    <w:unhideWhenUsed/>
    <w:rsid w:val="00B227AD"/>
    <w:rPr>
      <w:sz w:val="20"/>
      <w:szCs w:val="20"/>
    </w:rPr>
  </w:style>
  <w:style w:type="character" w:customStyle="1" w:styleId="TestocommentoCarattere">
    <w:name w:val="Testo commento Carattere"/>
    <w:basedOn w:val="Carpredefinitoparagrafo"/>
    <w:link w:val="Testocommento"/>
    <w:uiPriority w:val="99"/>
    <w:semiHidden/>
    <w:rsid w:val="00B227AD"/>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B227AD"/>
    <w:rPr>
      <w:b/>
      <w:bCs/>
    </w:rPr>
  </w:style>
  <w:style w:type="character" w:customStyle="1" w:styleId="SoggettocommentoCarattere">
    <w:name w:val="Soggetto commento Carattere"/>
    <w:basedOn w:val="TestocommentoCarattere"/>
    <w:link w:val="Soggettocommento"/>
    <w:uiPriority w:val="99"/>
    <w:semiHidden/>
    <w:rsid w:val="00B227AD"/>
    <w:rPr>
      <w:rFonts w:ascii="Times New Roman" w:eastAsia="Times New Roman" w:hAnsi="Times New Roman" w:cs="Times New Roman"/>
      <w:b/>
      <w:bCs/>
      <w:sz w:val="20"/>
      <w:szCs w:val="20"/>
      <w:lang w:eastAsia="ar-SA"/>
    </w:rPr>
  </w:style>
  <w:style w:type="paragraph" w:styleId="Testofumetto">
    <w:name w:val="Balloon Text"/>
    <w:basedOn w:val="Normale"/>
    <w:link w:val="TestofumettoCarattere"/>
    <w:uiPriority w:val="99"/>
    <w:semiHidden/>
    <w:unhideWhenUsed/>
    <w:rsid w:val="00B227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27AD"/>
    <w:rPr>
      <w:rFonts w:ascii="Segoe UI" w:eastAsia="Times New Roman" w:hAnsi="Segoe UI" w:cs="Segoe UI"/>
      <w:sz w:val="18"/>
      <w:szCs w:val="18"/>
      <w:lang w:eastAsia="ar-SA"/>
    </w:rPr>
  </w:style>
  <w:style w:type="character" w:customStyle="1" w:styleId="documentotitolo">
    <w:name w:val="documentotitolo"/>
    <w:basedOn w:val="Carpredefinitoparagrafo"/>
    <w:rsid w:val="0089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6033">
      <w:bodyDiv w:val="1"/>
      <w:marLeft w:val="0"/>
      <w:marRight w:val="0"/>
      <w:marTop w:val="0"/>
      <w:marBottom w:val="0"/>
      <w:divBdr>
        <w:top w:val="none" w:sz="0" w:space="0" w:color="auto"/>
        <w:left w:val="none" w:sz="0" w:space="0" w:color="auto"/>
        <w:bottom w:val="none" w:sz="0" w:space="0" w:color="auto"/>
        <w:right w:val="none" w:sz="0" w:space="0" w:color="auto"/>
      </w:divBdr>
    </w:div>
    <w:div w:id="21438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8990</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Simone Buganza</cp:lastModifiedBy>
  <cp:revision>2</cp:revision>
  <cp:lastPrinted>2021-08-06T13:48:00Z</cp:lastPrinted>
  <dcterms:created xsi:type="dcterms:W3CDTF">2021-08-16T07:13:00Z</dcterms:created>
  <dcterms:modified xsi:type="dcterms:W3CDTF">2021-08-16T07:13:00Z</dcterms:modified>
</cp:coreProperties>
</file>