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0648" w:rsidRDefault="00DD0648">
      <w:pPr>
        <w:spacing w:after="0" w:line="240" w:lineRule="auto"/>
        <w:jc w:val="center"/>
        <w:rPr>
          <w:color w:val="000000"/>
        </w:rPr>
      </w:pPr>
      <w:r w:rsidRPr="001D25C4">
        <w:rPr>
          <w:noProof/>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png" o:spid="_x0000_i1025" type="#_x0000_t75" style="width:52.5pt;height:67.5pt;visibility:visible">
            <v:imagedata r:id="rId7" o:title=""/>
          </v:shape>
        </w:pict>
      </w:r>
    </w:p>
    <w:p w:rsidR="00DD0648" w:rsidRPr="00E24107" w:rsidRDefault="00DD0648">
      <w:pPr>
        <w:spacing w:after="0" w:line="240" w:lineRule="auto"/>
        <w:jc w:val="center"/>
        <w:rPr>
          <w:rFonts w:ascii="Arial" w:hAnsi="Arial" w:cs="Arial"/>
          <w:b/>
          <w:color w:val="000000"/>
          <w:sz w:val="28"/>
          <w:szCs w:val="28"/>
        </w:rPr>
      </w:pPr>
      <w:r w:rsidRPr="00E24107">
        <w:rPr>
          <w:rFonts w:ascii="Arial" w:hAnsi="Arial" w:cs="Arial"/>
          <w:b/>
          <w:color w:val="000000"/>
          <w:sz w:val="28"/>
          <w:szCs w:val="28"/>
        </w:rPr>
        <w:t>Comune di Modena</w:t>
      </w:r>
    </w:p>
    <w:p w:rsidR="00DD0648" w:rsidRPr="00E24107" w:rsidRDefault="00DD0648">
      <w:pPr>
        <w:spacing w:after="0" w:line="240" w:lineRule="auto"/>
        <w:jc w:val="center"/>
        <w:rPr>
          <w:rFonts w:ascii="Arial" w:hAnsi="Arial" w:cs="Arial"/>
          <w:b/>
          <w:bCs/>
          <w:color w:val="000000"/>
          <w:sz w:val="28"/>
          <w:szCs w:val="28"/>
        </w:rPr>
      </w:pPr>
      <w:r w:rsidRPr="00E24107">
        <w:rPr>
          <w:rFonts w:ascii="Arial" w:hAnsi="Arial" w:cs="Arial"/>
          <w:b/>
          <w:bCs/>
          <w:color w:val="000000"/>
          <w:sz w:val="28"/>
          <w:szCs w:val="28"/>
        </w:rPr>
        <w:t>Consiglio Comunale</w:t>
      </w:r>
    </w:p>
    <w:p w:rsidR="00DD0648" w:rsidRPr="00E24107" w:rsidRDefault="00DD0648">
      <w:pPr>
        <w:spacing w:after="0" w:line="240" w:lineRule="auto"/>
        <w:jc w:val="center"/>
        <w:rPr>
          <w:rFonts w:ascii="Arial" w:hAnsi="Arial" w:cs="Arial"/>
          <w:b/>
          <w:color w:val="000000"/>
          <w:sz w:val="28"/>
          <w:szCs w:val="28"/>
        </w:rPr>
      </w:pPr>
      <w:r w:rsidRPr="00E24107">
        <w:rPr>
          <w:rFonts w:ascii="Arial" w:hAnsi="Arial" w:cs="Arial"/>
          <w:b/>
          <w:color w:val="000000"/>
          <w:sz w:val="28"/>
          <w:szCs w:val="28"/>
        </w:rPr>
        <w:t>Gruppo consiliare Partito Democratico</w:t>
      </w:r>
    </w:p>
    <w:p w:rsidR="00DD0648" w:rsidRDefault="00DD0648">
      <w:pPr>
        <w:spacing w:after="0" w:line="240" w:lineRule="auto"/>
        <w:ind w:left="5670"/>
        <w:rPr>
          <w:rFonts w:ascii="Arial" w:hAnsi="Arial" w:cs="Arial"/>
          <w:b/>
          <w:color w:val="000000"/>
          <w:sz w:val="16"/>
          <w:szCs w:val="16"/>
        </w:rPr>
      </w:pPr>
    </w:p>
    <w:p w:rsidR="00DD0648" w:rsidRPr="00E24107" w:rsidRDefault="00DD0648" w:rsidP="00E24107">
      <w:pPr>
        <w:spacing w:after="0" w:line="240" w:lineRule="auto"/>
        <w:jc w:val="right"/>
        <w:rPr>
          <w:rStyle w:val="documentotitolo"/>
          <w:rFonts w:cs="Calibri"/>
          <w:sz w:val="28"/>
          <w:szCs w:val="28"/>
        </w:rPr>
      </w:pPr>
      <w:r w:rsidRPr="00E24107">
        <w:rPr>
          <w:rStyle w:val="documentotitolo"/>
          <w:rFonts w:cs="Calibri"/>
          <w:sz w:val="28"/>
          <w:szCs w:val="28"/>
        </w:rPr>
        <w:t>PROTOCOLLO GENERALE n° 274105 del 16/09/2021</w:t>
      </w:r>
    </w:p>
    <w:p w:rsidR="00DD0648" w:rsidRDefault="00DD0648">
      <w:pPr>
        <w:spacing w:after="0" w:line="240" w:lineRule="auto"/>
        <w:ind w:left="5670"/>
        <w:rPr>
          <w:rFonts w:ascii="Arial" w:hAnsi="Arial" w:cs="Arial"/>
          <w:b/>
          <w:color w:val="000000"/>
          <w:sz w:val="16"/>
          <w:szCs w:val="16"/>
        </w:rPr>
      </w:pPr>
    </w:p>
    <w:p w:rsidR="00DD0648" w:rsidRDefault="00DD0648">
      <w:pPr>
        <w:spacing w:after="0" w:line="240" w:lineRule="auto"/>
        <w:ind w:left="5670"/>
        <w:rPr>
          <w:rFonts w:ascii="Arial" w:hAnsi="Arial" w:cs="Arial"/>
          <w:b/>
          <w:color w:val="000000"/>
          <w:sz w:val="16"/>
          <w:szCs w:val="16"/>
        </w:rPr>
      </w:pPr>
    </w:p>
    <w:p w:rsidR="00DD0648" w:rsidRDefault="00DD0648">
      <w:pPr>
        <w:spacing w:after="0" w:line="240" w:lineRule="auto"/>
        <w:ind w:left="5670"/>
        <w:rPr>
          <w:color w:val="000000"/>
        </w:rPr>
      </w:pPr>
      <w:r>
        <w:rPr>
          <w:rFonts w:ascii="Arial" w:hAnsi="Arial" w:cs="Arial"/>
          <w:color w:val="000000"/>
          <w:sz w:val="24"/>
          <w:szCs w:val="24"/>
        </w:rPr>
        <w:t>Modena, 1</w:t>
      </w:r>
      <w:r>
        <w:rPr>
          <w:rFonts w:ascii="Arial" w:hAnsi="Arial" w:cs="Arial"/>
          <w:sz w:val="24"/>
          <w:szCs w:val="24"/>
        </w:rPr>
        <w:t>5</w:t>
      </w:r>
      <w:r>
        <w:rPr>
          <w:rFonts w:ascii="Arial" w:hAnsi="Arial" w:cs="Arial"/>
          <w:color w:val="000000"/>
          <w:sz w:val="24"/>
          <w:szCs w:val="24"/>
        </w:rPr>
        <w:t>/09/21</w:t>
      </w:r>
    </w:p>
    <w:p w:rsidR="00DD0648" w:rsidRDefault="00DD0648">
      <w:pPr>
        <w:spacing w:after="0" w:line="240" w:lineRule="auto"/>
        <w:rPr>
          <w:rFonts w:ascii="Arial" w:hAnsi="Arial" w:cs="Arial"/>
          <w:color w:val="000000"/>
          <w:sz w:val="24"/>
          <w:szCs w:val="24"/>
        </w:rPr>
      </w:pPr>
    </w:p>
    <w:p w:rsidR="00DD0648" w:rsidRDefault="00DD0648" w:rsidP="00E24107">
      <w:pPr>
        <w:spacing w:after="0" w:line="240" w:lineRule="auto"/>
        <w:ind w:left="5670"/>
        <w:rPr>
          <w:rFonts w:ascii="Arial" w:hAnsi="Arial" w:cs="Arial"/>
        </w:rPr>
      </w:pPr>
      <w:r>
        <w:rPr>
          <w:rFonts w:ascii="Arial" w:hAnsi="Arial" w:cs="Arial"/>
          <w:color w:val="000000"/>
          <w:sz w:val="24"/>
          <w:szCs w:val="24"/>
        </w:rPr>
        <w:t>Alla Presidente del consiglio comunale</w:t>
      </w:r>
    </w:p>
    <w:p w:rsidR="00DD0648" w:rsidRDefault="00DD0648" w:rsidP="00E24107">
      <w:pPr>
        <w:spacing w:after="0" w:line="240" w:lineRule="auto"/>
        <w:ind w:left="5670"/>
        <w:rPr>
          <w:rFonts w:ascii="Arial" w:hAnsi="Arial" w:cs="Arial"/>
        </w:rPr>
      </w:pPr>
      <w:r>
        <w:rPr>
          <w:rFonts w:ascii="Arial" w:hAnsi="Arial" w:cs="Arial"/>
          <w:color w:val="000000"/>
          <w:sz w:val="24"/>
          <w:szCs w:val="24"/>
        </w:rPr>
        <w:t>Al Sindaco</w:t>
      </w:r>
    </w:p>
    <w:p w:rsidR="00DD0648" w:rsidRDefault="00DD0648">
      <w:pPr>
        <w:spacing w:before="120" w:after="0" w:line="300" w:lineRule="auto"/>
        <w:jc w:val="both"/>
        <w:rPr>
          <w:rFonts w:ascii="Arial" w:hAnsi="Arial" w:cs="Arial"/>
          <w:color w:val="000000"/>
          <w:sz w:val="24"/>
          <w:szCs w:val="24"/>
        </w:rPr>
      </w:pPr>
    </w:p>
    <w:p w:rsidR="00DD0648" w:rsidRPr="00E24107" w:rsidRDefault="00DD0648" w:rsidP="00E24107">
      <w:pPr>
        <w:keepNext/>
        <w:spacing w:after="0"/>
        <w:jc w:val="center"/>
        <w:rPr>
          <w:rFonts w:ascii="Times New Roman" w:hAnsi="Times New Roman" w:cs="Times New Roman"/>
          <w:b/>
          <w:color w:val="313131"/>
          <w:sz w:val="28"/>
          <w:szCs w:val="28"/>
        </w:rPr>
      </w:pPr>
      <w:r w:rsidRPr="00E24107">
        <w:rPr>
          <w:rFonts w:ascii="Times New Roman" w:hAnsi="Times New Roman" w:cs="Times New Roman"/>
          <w:b/>
          <w:color w:val="313131"/>
          <w:sz w:val="28"/>
          <w:szCs w:val="28"/>
          <w:highlight w:val="white"/>
        </w:rPr>
        <w:t>Ordine del giorno</w:t>
      </w:r>
    </w:p>
    <w:p w:rsidR="00DD0648" w:rsidRDefault="00DD0648">
      <w:pPr>
        <w:keepNext/>
        <w:spacing w:after="0"/>
        <w:jc w:val="both"/>
        <w:rPr>
          <w:rFonts w:ascii="Times New Roman" w:hAnsi="Times New Roman" w:cs="Times New Roman"/>
          <w:b/>
          <w:color w:val="313131"/>
          <w:sz w:val="24"/>
          <w:szCs w:val="24"/>
        </w:rPr>
      </w:pPr>
    </w:p>
    <w:p w:rsidR="00DD0648" w:rsidRDefault="00DD0648">
      <w:pPr>
        <w:keepNext/>
        <w:spacing w:after="0"/>
        <w:jc w:val="both"/>
        <w:rPr>
          <w:color w:val="000000"/>
        </w:rPr>
      </w:pPr>
      <w:r>
        <w:rPr>
          <w:rFonts w:ascii="Times New Roman" w:hAnsi="Times New Roman" w:cs="Times New Roman"/>
          <w:b/>
          <w:color w:val="313131"/>
          <w:sz w:val="24"/>
          <w:szCs w:val="24"/>
        </w:rPr>
        <w:t>Oggetto: Linee di indirizzo in vista dell’assunzione del PUG</w:t>
      </w:r>
    </w:p>
    <w:p w:rsidR="00DD0648" w:rsidRDefault="00DD0648">
      <w:pPr>
        <w:spacing w:after="0" w:line="240" w:lineRule="auto"/>
        <w:ind w:right="707"/>
        <w:jc w:val="both"/>
        <w:rPr>
          <w:rFonts w:ascii="Arial" w:hAnsi="Arial" w:cs="Arial"/>
          <w:b/>
          <w:color w:val="000000"/>
          <w:sz w:val="24"/>
          <w:szCs w:val="24"/>
        </w:rPr>
      </w:pPr>
    </w:p>
    <w:p w:rsidR="00DD0648" w:rsidRDefault="00DD0648">
      <w:pPr>
        <w:spacing w:after="0" w:line="240" w:lineRule="auto"/>
        <w:jc w:val="both"/>
        <w:rPr>
          <w:rFonts w:ascii="Times New Roman" w:hAnsi="Times New Roman" w:cs="Times New Roman"/>
          <w:b/>
          <w:color w:val="313131"/>
          <w:sz w:val="24"/>
          <w:szCs w:val="24"/>
          <w:highlight w:val="white"/>
        </w:rPr>
      </w:pPr>
      <w:r>
        <w:rPr>
          <w:rFonts w:ascii="Times New Roman" w:hAnsi="Times New Roman" w:cs="Times New Roman"/>
          <w:b/>
          <w:color w:val="313131"/>
          <w:sz w:val="24"/>
          <w:szCs w:val="24"/>
          <w:highlight w:val="white"/>
        </w:rPr>
        <w:t>Premesso che:</w:t>
      </w:r>
    </w:p>
    <w:p w:rsidR="00DD0648" w:rsidRDefault="00DD0648">
      <w:pPr>
        <w:spacing w:after="0" w:line="240" w:lineRule="auto"/>
        <w:jc w:val="both"/>
        <w:rPr>
          <w:rFonts w:ascii="Times New Roman" w:hAnsi="Times New Roman" w:cs="Times New Roman"/>
          <w:b/>
          <w:color w:val="313131"/>
          <w:sz w:val="24"/>
          <w:szCs w:val="24"/>
          <w:highlight w:val="white"/>
        </w:rPr>
      </w:pPr>
    </w:p>
    <w:p w:rsidR="00DD0648" w:rsidRDefault="00DD0648" w:rsidP="00E24107">
      <w:pPr>
        <w:numPr>
          <w:ilvl w:val="0"/>
          <w:numId w:val="9"/>
        </w:numPr>
        <w:spacing w:after="0" w:line="240" w:lineRule="auto"/>
        <w:ind w:left="426" w:hanging="426"/>
        <w:jc w:val="both"/>
        <w:rPr>
          <w:rFonts w:ascii="Times New Roman" w:hAnsi="Times New Roman" w:cs="Times New Roman"/>
          <w:color w:val="313131"/>
          <w:sz w:val="24"/>
          <w:szCs w:val="24"/>
          <w:highlight w:val="white"/>
        </w:rPr>
      </w:pPr>
      <w:r>
        <w:rPr>
          <w:rFonts w:ascii="Times New Roman" w:hAnsi="Times New Roman" w:cs="Times New Roman"/>
          <w:color w:val="313131"/>
          <w:sz w:val="24"/>
          <w:szCs w:val="24"/>
          <w:highlight w:val="white"/>
        </w:rPr>
        <w:t xml:space="preserve">Le città di oggi hanno bisogno di cambiare e migliorare per dare risposte ai bisogni dei loro abitanti che, soprattutto negli ultimi anni, evolvono e mutano molto più velocemente di quanto facessero nel passato. </w:t>
      </w:r>
    </w:p>
    <w:p w:rsidR="00DD0648" w:rsidRDefault="00DD0648" w:rsidP="00E24107">
      <w:pPr>
        <w:numPr>
          <w:ilvl w:val="0"/>
          <w:numId w:val="9"/>
        </w:numPr>
        <w:spacing w:after="0" w:line="240" w:lineRule="auto"/>
        <w:ind w:left="426" w:hanging="426"/>
        <w:jc w:val="both"/>
        <w:rPr>
          <w:rFonts w:ascii="Times New Roman" w:hAnsi="Times New Roman" w:cs="Times New Roman"/>
          <w:color w:val="313131"/>
          <w:sz w:val="24"/>
          <w:szCs w:val="24"/>
          <w:highlight w:val="white"/>
        </w:rPr>
      </w:pPr>
      <w:r>
        <w:rPr>
          <w:rFonts w:ascii="Times New Roman" w:hAnsi="Times New Roman" w:cs="Times New Roman"/>
          <w:color w:val="313131"/>
          <w:sz w:val="24"/>
          <w:szCs w:val="24"/>
          <w:highlight w:val="white"/>
        </w:rPr>
        <w:t>Nell’assumere un nuovo piano urbanistico andiamo di fatto ad immaginare e disegnare la città da oggi al 2050, definendo le varie politiche ad esso sottese e che di esso saranno conseguenza.</w:t>
      </w:r>
    </w:p>
    <w:p w:rsidR="00DD0648" w:rsidRDefault="00DD0648" w:rsidP="00E24107">
      <w:pPr>
        <w:numPr>
          <w:ilvl w:val="0"/>
          <w:numId w:val="9"/>
        </w:numPr>
        <w:spacing w:after="0" w:line="240" w:lineRule="auto"/>
        <w:ind w:left="426" w:hanging="426"/>
        <w:jc w:val="both"/>
        <w:rPr>
          <w:rFonts w:ascii="Times New Roman" w:hAnsi="Times New Roman" w:cs="Times New Roman"/>
          <w:color w:val="313131"/>
          <w:sz w:val="24"/>
          <w:szCs w:val="24"/>
          <w:highlight w:val="white"/>
        </w:rPr>
      </w:pPr>
      <w:r>
        <w:rPr>
          <w:rFonts w:ascii="Times New Roman" w:hAnsi="Times New Roman" w:cs="Times New Roman"/>
          <w:color w:val="313131"/>
          <w:sz w:val="24"/>
          <w:szCs w:val="24"/>
          <w:highlight w:val="white"/>
        </w:rPr>
        <w:t>Un piano urbanistico che sappia individuare e generare le infrastrutture necessarie a dare risposte ai b</w:t>
      </w:r>
      <w:r>
        <w:rPr>
          <w:rFonts w:ascii="Times New Roman" w:hAnsi="Times New Roman" w:cs="Times New Roman"/>
          <w:color w:val="313131"/>
          <w:sz w:val="24"/>
          <w:szCs w:val="24"/>
          <w:highlight w:val="white"/>
        </w:rPr>
        <w:t>i</w:t>
      </w:r>
      <w:r>
        <w:rPr>
          <w:rFonts w:ascii="Times New Roman" w:hAnsi="Times New Roman" w:cs="Times New Roman"/>
          <w:color w:val="313131"/>
          <w:sz w:val="24"/>
          <w:szCs w:val="24"/>
          <w:highlight w:val="white"/>
        </w:rPr>
        <w:t xml:space="preserve">sogni del futuro è condizione necessaria per una città attrattiva e a misura d’uomo. </w:t>
      </w:r>
    </w:p>
    <w:p w:rsidR="00DD0648" w:rsidRDefault="00DD0648" w:rsidP="00E24107">
      <w:pPr>
        <w:numPr>
          <w:ilvl w:val="0"/>
          <w:numId w:val="9"/>
        </w:numPr>
        <w:spacing w:after="0" w:line="240" w:lineRule="auto"/>
        <w:ind w:left="426" w:hanging="426"/>
        <w:jc w:val="both"/>
        <w:rPr>
          <w:rFonts w:ascii="Times New Roman" w:hAnsi="Times New Roman" w:cs="Times New Roman"/>
          <w:color w:val="313131"/>
          <w:sz w:val="24"/>
          <w:szCs w:val="24"/>
          <w:highlight w:val="white"/>
        </w:rPr>
      </w:pPr>
      <w:r>
        <w:rPr>
          <w:rFonts w:ascii="Times New Roman" w:hAnsi="Times New Roman" w:cs="Times New Roman"/>
          <w:color w:val="313131"/>
          <w:sz w:val="24"/>
          <w:szCs w:val="24"/>
          <w:highlight w:val="white"/>
        </w:rPr>
        <w:t xml:space="preserve">Modena partecipa al Progetto </w:t>
      </w:r>
      <w:r>
        <w:rPr>
          <w:rFonts w:ascii="Times New Roman" w:hAnsi="Times New Roman" w:cs="Times New Roman"/>
          <w:i/>
          <w:color w:val="313131"/>
          <w:sz w:val="24"/>
          <w:szCs w:val="24"/>
          <w:highlight w:val="white"/>
        </w:rPr>
        <w:t>urban Act</w:t>
      </w:r>
      <w:r>
        <w:rPr>
          <w:rFonts w:ascii="Times New Roman" w:hAnsi="Times New Roman" w:cs="Times New Roman"/>
          <w:color w:val="313131"/>
          <w:sz w:val="24"/>
          <w:szCs w:val="24"/>
          <w:highlight w:val="white"/>
        </w:rPr>
        <w:t xml:space="preserve"> e a giugno 2021 si è tenuto a Modena il convegno “Zero Ca</w:t>
      </w:r>
      <w:r>
        <w:rPr>
          <w:rFonts w:ascii="Times New Roman" w:hAnsi="Times New Roman" w:cs="Times New Roman"/>
          <w:color w:val="313131"/>
          <w:sz w:val="24"/>
          <w:szCs w:val="24"/>
          <w:highlight w:val="white"/>
        </w:rPr>
        <w:t>r</w:t>
      </w:r>
      <w:r>
        <w:rPr>
          <w:rFonts w:ascii="Times New Roman" w:hAnsi="Times New Roman" w:cs="Times New Roman"/>
          <w:color w:val="313131"/>
          <w:sz w:val="24"/>
          <w:szCs w:val="24"/>
          <w:highlight w:val="white"/>
        </w:rPr>
        <w:t>bon Cities”, che prevede la creazione di una rete di città impegnate a definire obiettivi e piani, basati su un approccio scientifico, in tema di riduzione delle emissioni di carbonio; ciò servirà a contribuire pi</w:t>
      </w:r>
      <w:r>
        <w:rPr>
          <w:rFonts w:ascii="Times New Roman" w:hAnsi="Times New Roman" w:cs="Times New Roman"/>
          <w:color w:val="313131"/>
          <w:sz w:val="24"/>
          <w:szCs w:val="24"/>
          <w:highlight w:val="white"/>
        </w:rPr>
        <w:t>e</w:t>
      </w:r>
      <w:r>
        <w:rPr>
          <w:rFonts w:ascii="Times New Roman" w:hAnsi="Times New Roman" w:cs="Times New Roman"/>
          <w:color w:val="313131"/>
          <w:sz w:val="24"/>
          <w:szCs w:val="24"/>
          <w:highlight w:val="white"/>
        </w:rPr>
        <w:t>namente all'attuazione degli accordi di Parigi e alla nuova visione strategica dell'UE per zero emissioni nette, obiettivo che si propone di raggiungere entro il 2040.</w:t>
      </w:r>
    </w:p>
    <w:p w:rsidR="00DD0648" w:rsidRDefault="00DD0648" w:rsidP="00E24107">
      <w:pPr>
        <w:numPr>
          <w:ilvl w:val="0"/>
          <w:numId w:val="9"/>
        </w:numPr>
        <w:spacing w:after="0" w:line="240" w:lineRule="auto"/>
        <w:ind w:left="426" w:hanging="426"/>
        <w:jc w:val="both"/>
        <w:rPr>
          <w:rFonts w:ascii="Times New Roman" w:hAnsi="Times New Roman" w:cs="Times New Roman"/>
          <w:color w:val="313131"/>
          <w:sz w:val="24"/>
          <w:szCs w:val="24"/>
          <w:highlight w:val="white"/>
        </w:rPr>
      </w:pPr>
      <w:r>
        <w:rPr>
          <w:rFonts w:ascii="Times New Roman" w:hAnsi="Times New Roman" w:cs="Times New Roman"/>
          <w:color w:val="313131"/>
          <w:sz w:val="24"/>
          <w:szCs w:val="24"/>
          <w:highlight w:val="white"/>
        </w:rPr>
        <w:t>Dall’analisi del settore residenziale di diverse città comparabili, si riscontra che l’85% delle unità abit</w:t>
      </w:r>
      <w:r>
        <w:rPr>
          <w:rFonts w:ascii="Times New Roman" w:hAnsi="Times New Roman" w:cs="Times New Roman"/>
          <w:color w:val="313131"/>
          <w:sz w:val="24"/>
          <w:szCs w:val="24"/>
          <w:highlight w:val="white"/>
        </w:rPr>
        <w:t>a</w:t>
      </w:r>
      <w:r>
        <w:rPr>
          <w:rFonts w:ascii="Times New Roman" w:hAnsi="Times New Roman" w:cs="Times New Roman"/>
          <w:color w:val="313131"/>
          <w:sz w:val="24"/>
          <w:szCs w:val="24"/>
          <w:highlight w:val="white"/>
        </w:rPr>
        <w:t>tive risultano energeticamente poco efficienti, con consumi energetici che per l’80% hanno a che fare con esigenze di riscaldamento, soddisfatte bruciando centinaia di milioni di metri cubi di gas metano.</w:t>
      </w:r>
    </w:p>
    <w:p w:rsidR="00DD0648" w:rsidRDefault="00DD0648" w:rsidP="00E24107">
      <w:pPr>
        <w:numPr>
          <w:ilvl w:val="0"/>
          <w:numId w:val="9"/>
        </w:numPr>
        <w:spacing w:after="0" w:line="240" w:lineRule="auto"/>
        <w:ind w:left="426" w:hanging="426"/>
        <w:jc w:val="both"/>
        <w:rPr>
          <w:rFonts w:ascii="Times New Roman" w:hAnsi="Times New Roman" w:cs="Times New Roman"/>
          <w:color w:val="313131"/>
          <w:sz w:val="24"/>
          <w:szCs w:val="24"/>
          <w:highlight w:val="white"/>
        </w:rPr>
      </w:pPr>
      <w:r>
        <w:rPr>
          <w:rFonts w:ascii="Times New Roman" w:hAnsi="Times New Roman" w:cs="Times New Roman"/>
          <w:color w:val="313131"/>
          <w:sz w:val="24"/>
          <w:szCs w:val="24"/>
          <w:highlight w:val="white"/>
        </w:rPr>
        <w:t>A livello globale le città sono oggi responsabili di oltre il 70% di emissioni di CO2, da ciò risulta quindi evidente che siano tassello fondamentale nella lotta al cambiamento climatico. I progressi raggiunti su questo fronte tuttavia possono portare enormi benefici a livello globale; ciò significa che passano da qui i problemi maggiori e i progressi più importanti per la lotta alla crisi climatica in corso.</w:t>
      </w:r>
    </w:p>
    <w:p w:rsidR="00DD0648" w:rsidRDefault="00DD0648" w:rsidP="00E24107">
      <w:pPr>
        <w:numPr>
          <w:ilvl w:val="0"/>
          <w:numId w:val="9"/>
        </w:numPr>
        <w:spacing w:after="0" w:line="240" w:lineRule="auto"/>
        <w:ind w:left="426" w:hanging="426"/>
        <w:jc w:val="both"/>
        <w:rPr>
          <w:rFonts w:ascii="Times New Roman" w:hAnsi="Times New Roman" w:cs="Times New Roman"/>
          <w:color w:val="313131"/>
          <w:sz w:val="24"/>
          <w:szCs w:val="24"/>
          <w:highlight w:val="white"/>
        </w:rPr>
      </w:pPr>
      <w:r>
        <w:rPr>
          <w:rFonts w:ascii="Times New Roman" w:hAnsi="Times New Roman" w:cs="Times New Roman"/>
          <w:color w:val="313131"/>
          <w:sz w:val="24"/>
          <w:szCs w:val="24"/>
          <w:highlight w:val="white"/>
        </w:rPr>
        <w:t>Per quel che riguarda in particolare l’abitare, a parità di benessere, il risparmio di energia termica ass</w:t>
      </w:r>
      <w:r>
        <w:rPr>
          <w:rFonts w:ascii="Times New Roman" w:hAnsi="Times New Roman" w:cs="Times New Roman"/>
          <w:color w:val="313131"/>
          <w:sz w:val="24"/>
          <w:szCs w:val="24"/>
          <w:highlight w:val="white"/>
        </w:rPr>
        <w:t>o</w:t>
      </w:r>
      <w:r>
        <w:rPr>
          <w:rFonts w:ascii="Times New Roman" w:hAnsi="Times New Roman" w:cs="Times New Roman"/>
          <w:color w:val="313131"/>
          <w:sz w:val="24"/>
          <w:szCs w:val="24"/>
          <w:highlight w:val="white"/>
        </w:rPr>
        <w:t xml:space="preserve">ciato alla riqualificazione degli edifici insieme all’elettrificazione di tutti i consumi finali domestici – per sfruttare la maggiore efficienza delle tecnologie disponibili (come nel caso delle pompe di calore </w:t>
      </w:r>
      <w:r>
        <w:rPr>
          <w:rFonts w:ascii="Times New Roman" w:hAnsi="Times New Roman" w:cs="Times New Roman"/>
          <w:color w:val="313131"/>
          <w:sz w:val="24"/>
          <w:szCs w:val="24"/>
          <w:highlight w:val="white"/>
        </w:rPr>
        <w:t>e</w:t>
      </w:r>
      <w:r>
        <w:rPr>
          <w:rFonts w:ascii="Times New Roman" w:hAnsi="Times New Roman" w:cs="Times New Roman"/>
          <w:color w:val="313131"/>
          <w:sz w:val="24"/>
          <w:szCs w:val="24"/>
          <w:highlight w:val="white"/>
        </w:rPr>
        <w:t>lettriche per il riscaldamento e raffrescamento) – nonché all’installazione di soluzioni domotiche IoT a supporto della programmazione dei consumi da parte degli utenti, consentirebbe di ridurre di ¾ dei co</w:t>
      </w:r>
      <w:r>
        <w:rPr>
          <w:rFonts w:ascii="Times New Roman" w:hAnsi="Times New Roman" w:cs="Times New Roman"/>
          <w:color w:val="313131"/>
          <w:sz w:val="24"/>
          <w:szCs w:val="24"/>
          <w:highlight w:val="white"/>
        </w:rPr>
        <w:t>n</w:t>
      </w:r>
      <w:r>
        <w:rPr>
          <w:rFonts w:ascii="Times New Roman" w:hAnsi="Times New Roman" w:cs="Times New Roman"/>
          <w:color w:val="313131"/>
          <w:sz w:val="24"/>
          <w:szCs w:val="24"/>
          <w:highlight w:val="white"/>
        </w:rPr>
        <w:t>sumi finali e di oltre il 60% le emissioni di CO2 del settore residenziale.</w:t>
      </w:r>
    </w:p>
    <w:p w:rsidR="00DD0648" w:rsidRDefault="00DD0648" w:rsidP="00E24107">
      <w:pPr>
        <w:numPr>
          <w:ilvl w:val="0"/>
          <w:numId w:val="9"/>
        </w:numPr>
        <w:spacing w:after="0" w:line="240" w:lineRule="auto"/>
        <w:ind w:left="426" w:hanging="426"/>
        <w:jc w:val="both"/>
        <w:rPr>
          <w:rFonts w:ascii="Times New Roman" w:hAnsi="Times New Roman" w:cs="Times New Roman"/>
          <w:color w:val="313131"/>
          <w:sz w:val="24"/>
          <w:szCs w:val="24"/>
          <w:highlight w:val="white"/>
        </w:rPr>
      </w:pPr>
      <w:r>
        <w:rPr>
          <w:rFonts w:ascii="Times New Roman" w:hAnsi="Times New Roman" w:cs="Times New Roman"/>
          <w:sz w:val="24"/>
          <w:szCs w:val="24"/>
        </w:rPr>
        <w:t xml:space="preserve">L’obiettivo n.11 dell’Agenda 2030 dell’ONU per lo Sviluppo Sostenibile è realizzare città e comunità sostenibili, in cui la sostenibilità deve essere intesa come sostenibilità sociale, ambientale ed economica. </w:t>
      </w:r>
    </w:p>
    <w:p w:rsidR="00DD0648" w:rsidRDefault="00DD0648" w:rsidP="00E24107">
      <w:pPr>
        <w:numPr>
          <w:ilvl w:val="0"/>
          <w:numId w:val="9"/>
        </w:numPr>
        <w:spacing w:after="0" w:line="240" w:lineRule="auto"/>
        <w:ind w:left="426" w:hanging="426"/>
        <w:jc w:val="both"/>
        <w:rPr>
          <w:rFonts w:ascii="Times New Roman" w:hAnsi="Times New Roman" w:cs="Times New Roman"/>
          <w:color w:val="313131"/>
          <w:sz w:val="24"/>
          <w:szCs w:val="24"/>
          <w:highlight w:val="white"/>
        </w:rPr>
      </w:pPr>
      <w:r>
        <w:rPr>
          <w:rFonts w:ascii="Times New Roman" w:hAnsi="Times New Roman" w:cs="Times New Roman"/>
          <w:color w:val="313131"/>
          <w:sz w:val="24"/>
          <w:szCs w:val="24"/>
          <w:highlight w:val="white"/>
        </w:rPr>
        <w:t>L’Assemblea Legislativa della Regione Emilia Romagna ha approvato la nuova legge urbanistica regi</w:t>
      </w:r>
      <w:r>
        <w:rPr>
          <w:rFonts w:ascii="Times New Roman" w:hAnsi="Times New Roman" w:cs="Times New Roman"/>
          <w:color w:val="313131"/>
          <w:sz w:val="24"/>
          <w:szCs w:val="24"/>
          <w:highlight w:val="white"/>
        </w:rPr>
        <w:t>o</w:t>
      </w:r>
      <w:r>
        <w:rPr>
          <w:rFonts w:ascii="Times New Roman" w:hAnsi="Times New Roman" w:cs="Times New Roman"/>
          <w:color w:val="313131"/>
          <w:sz w:val="24"/>
          <w:szCs w:val="24"/>
          <w:highlight w:val="white"/>
        </w:rPr>
        <w:t>nale, la legge n. 24 del 21 dicembre 2017, che di fatto costituisce la disciplina regionale sulla tutela e l’uso del territorio.</w:t>
      </w:r>
    </w:p>
    <w:p w:rsidR="00DD0648" w:rsidRDefault="00DD0648" w:rsidP="00E24107">
      <w:pPr>
        <w:numPr>
          <w:ilvl w:val="0"/>
          <w:numId w:val="9"/>
        </w:numPr>
        <w:spacing w:after="0" w:line="240" w:lineRule="auto"/>
        <w:ind w:left="426" w:hanging="426"/>
        <w:jc w:val="both"/>
        <w:rPr>
          <w:rFonts w:ascii="Times New Roman" w:hAnsi="Times New Roman" w:cs="Times New Roman"/>
          <w:color w:val="313131"/>
          <w:sz w:val="24"/>
          <w:szCs w:val="24"/>
          <w:highlight w:val="white"/>
        </w:rPr>
      </w:pPr>
      <w:r>
        <w:rPr>
          <w:rFonts w:ascii="Times New Roman" w:hAnsi="Times New Roman" w:cs="Times New Roman"/>
          <w:color w:val="313131"/>
          <w:sz w:val="24"/>
          <w:szCs w:val="24"/>
          <w:highlight w:val="white"/>
        </w:rPr>
        <w:t xml:space="preserve">L’attuale percorso di costruzione del PUG cominciato la scorsa consigliatura, proseguito poi con tutti gli atti ufficiali (ma non in consiglio) e di condivisione con la conferenza dei servizi e la regione ER, vede come prossimo atto fondamentale, successivo all’informativa prevista per il consiglio del 16/09, quello dell’assunzione in Consiglio Comunale. </w:t>
      </w:r>
    </w:p>
    <w:p w:rsidR="00DD0648" w:rsidRDefault="00DD0648" w:rsidP="00E24107">
      <w:pPr>
        <w:numPr>
          <w:ilvl w:val="0"/>
          <w:numId w:val="9"/>
        </w:numPr>
        <w:spacing w:after="0" w:line="240" w:lineRule="auto"/>
        <w:ind w:left="426" w:hanging="426"/>
        <w:jc w:val="both"/>
        <w:rPr>
          <w:rFonts w:ascii="Times New Roman" w:hAnsi="Times New Roman" w:cs="Times New Roman"/>
          <w:color w:val="313131"/>
          <w:sz w:val="24"/>
          <w:szCs w:val="24"/>
          <w:highlight w:val="white"/>
        </w:rPr>
      </w:pPr>
      <w:r>
        <w:rPr>
          <w:rFonts w:ascii="Times New Roman" w:hAnsi="Times New Roman" w:cs="Times New Roman"/>
          <w:color w:val="313131"/>
          <w:sz w:val="24"/>
          <w:szCs w:val="24"/>
          <w:highlight w:val="white"/>
        </w:rPr>
        <w:t>All’interno di tale percorso, il Gruppo del PD ha effettuato in questi mesi numerosi incontri su base ri</w:t>
      </w:r>
      <w:r>
        <w:rPr>
          <w:rFonts w:ascii="Times New Roman" w:hAnsi="Times New Roman" w:cs="Times New Roman"/>
          <w:color w:val="313131"/>
          <w:sz w:val="24"/>
          <w:szCs w:val="24"/>
          <w:highlight w:val="white"/>
        </w:rPr>
        <w:t>o</w:t>
      </w:r>
      <w:r>
        <w:rPr>
          <w:rFonts w:ascii="Times New Roman" w:hAnsi="Times New Roman" w:cs="Times New Roman"/>
          <w:color w:val="313131"/>
          <w:sz w:val="24"/>
          <w:szCs w:val="24"/>
          <w:highlight w:val="white"/>
        </w:rPr>
        <w:t>nale con associazioni, comitati, parrocchie, polisportive, generici portatori d’interesse dei territori e si</w:t>
      </w:r>
      <w:r>
        <w:rPr>
          <w:rFonts w:ascii="Times New Roman" w:hAnsi="Times New Roman" w:cs="Times New Roman"/>
          <w:color w:val="313131"/>
          <w:sz w:val="24"/>
          <w:szCs w:val="24"/>
          <w:highlight w:val="white"/>
        </w:rPr>
        <w:t>n</w:t>
      </w:r>
      <w:r>
        <w:rPr>
          <w:rFonts w:ascii="Times New Roman" w:hAnsi="Times New Roman" w:cs="Times New Roman"/>
          <w:color w:val="313131"/>
          <w:sz w:val="24"/>
          <w:szCs w:val="24"/>
          <w:highlight w:val="white"/>
        </w:rPr>
        <w:t>goli cittadini, con l’obiettivo di individuare e meglio conoscere caratteristiche peculiari, punti di forza e di debolezza dei singoli rioni, per poi fornire tale contributo all’assessore affinché ne tenga conto nell’ultima stesura di dettaglio del PUG.</w:t>
      </w:r>
    </w:p>
    <w:p w:rsidR="00DD0648" w:rsidRDefault="00DD0648" w:rsidP="00E24107">
      <w:pPr>
        <w:numPr>
          <w:ilvl w:val="0"/>
          <w:numId w:val="9"/>
        </w:numPr>
        <w:spacing w:after="0" w:line="240" w:lineRule="auto"/>
        <w:ind w:left="426" w:hanging="426"/>
        <w:jc w:val="both"/>
        <w:rPr>
          <w:rFonts w:ascii="Times New Roman" w:hAnsi="Times New Roman" w:cs="Times New Roman"/>
          <w:color w:val="313131"/>
          <w:sz w:val="24"/>
          <w:szCs w:val="24"/>
          <w:highlight w:val="white"/>
        </w:rPr>
      </w:pPr>
      <w:r>
        <w:rPr>
          <w:rFonts w:ascii="Times New Roman" w:hAnsi="Times New Roman" w:cs="Times New Roman"/>
          <w:color w:val="313131"/>
          <w:sz w:val="24"/>
          <w:szCs w:val="24"/>
          <w:highlight w:val="white"/>
        </w:rPr>
        <w:t xml:space="preserve">Lo sviluppo per il territorio rurale deve essere capace di contenere la diffusione di nuovi insediamenti, ma contestualmente valorizzare e sostenere l’ammodernamento e la crescita delle nostre produzioni </w:t>
      </w:r>
      <w:r>
        <w:rPr>
          <w:rFonts w:ascii="Times New Roman" w:hAnsi="Times New Roman" w:cs="Times New Roman"/>
          <w:color w:val="313131"/>
          <w:sz w:val="24"/>
          <w:szCs w:val="24"/>
          <w:highlight w:val="white"/>
        </w:rPr>
        <w:t>a</w:t>
      </w:r>
      <w:r>
        <w:rPr>
          <w:rFonts w:ascii="Times New Roman" w:hAnsi="Times New Roman" w:cs="Times New Roman"/>
          <w:color w:val="313131"/>
          <w:sz w:val="24"/>
          <w:szCs w:val="24"/>
          <w:highlight w:val="white"/>
        </w:rPr>
        <w:t>gro alimentari, valutandone una possibile espansione edilizia quando motivata dallo sviluppo econom</w:t>
      </w:r>
      <w:r>
        <w:rPr>
          <w:rFonts w:ascii="Times New Roman" w:hAnsi="Times New Roman" w:cs="Times New Roman"/>
          <w:color w:val="313131"/>
          <w:sz w:val="24"/>
          <w:szCs w:val="24"/>
          <w:highlight w:val="white"/>
        </w:rPr>
        <w:t>i</w:t>
      </w:r>
      <w:r>
        <w:rPr>
          <w:rFonts w:ascii="Times New Roman" w:hAnsi="Times New Roman" w:cs="Times New Roman"/>
          <w:color w:val="313131"/>
          <w:sz w:val="24"/>
          <w:szCs w:val="24"/>
          <w:highlight w:val="white"/>
        </w:rPr>
        <w:t>co ed occupazionale e dalla loro maggiore sostenibilità.</w:t>
      </w:r>
    </w:p>
    <w:p w:rsidR="00DD0648" w:rsidRDefault="00DD0648" w:rsidP="00E24107">
      <w:pPr>
        <w:numPr>
          <w:ilvl w:val="0"/>
          <w:numId w:val="9"/>
        </w:numPr>
        <w:spacing w:after="0" w:line="240" w:lineRule="auto"/>
        <w:ind w:left="426" w:hanging="426"/>
        <w:jc w:val="both"/>
        <w:rPr>
          <w:rFonts w:ascii="Times New Roman" w:hAnsi="Times New Roman" w:cs="Times New Roman"/>
          <w:color w:val="313131"/>
          <w:sz w:val="24"/>
          <w:szCs w:val="24"/>
          <w:highlight w:val="white"/>
        </w:rPr>
      </w:pPr>
      <w:r>
        <w:rPr>
          <w:rFonts w:ascii="Times New Roman" w:hAnsi="Times New Roman" w:cs="Times New Roman"/>
          <w:color w:val="313131"/>
          <w:sz w:val="24"/>
          <w:szCs w:val="24"/>
          <w:highlight w:val="white"/>
        </w:rPr>
        <w:t xml:space="preserve">ll benessere degli animali è parte integrante della nuova strategia </w:t>
      </w:r>
      <w:r>
        <w:rPr>
          <w:rFonts w:ascii="Times New Roman" w:hAnsi="Times New Roman" w:cs="Times New Roman"/>
          <w:i/>
          <w:color w:val="313131"/>
          <w:sz w:val="24"/>
          <w:szCs w:val="24"/>
          <w:highlight w:val="white"/>
        </w:rPr>
        <w:t>farm to fork</w:t>
      </w:r>
      <w:r>
        <w:rPr>
          <w:rFonts w:ascii="Times New Roman" w:hAnsi="Times New Roman" w:cs="Times New Roman"/>
          <w:color w:val="313131"/>
          <w:sz w:val="24"/>
          <w:szCs w:val="24"/>
          <w:highlight w:val="white"/>
        </w:rPr>
        <w:t xml:space="preserve"> (dal produttore al cons</w:t>
      </w:r>
      <w:r>
        <w:rPr>
          <w:rFonts w:ascii="Times New Roman" w:hAnsi="Times New Roman" w:cs="Times New Roman"/>
          <w:color w:val="313131"/>
          <w:sz w:val="24"/>
          <w:szCs w:val="24"/>
          <w:highlight w:val="white"/>
        </w:rPr>
        <w:t>u</w:t>
      </w:r>
      <w:r>
        <w:rPr>
          <w:rFonts w:ascii="Times New Roman" w:hAnsi="Times New Roman" w:cs="Times New Roman"/>
          <w:color w:val="313131"/>
          <w:sz w:val="24"/>
          <w:szCs w:val="24"/>
          <w:highlight w:val="white"/>
        </w:rPr>
        <w:t>matore) dell'Unione Europea, che mira a rendere le pratiche agricole in Europa più sostenibili attraverso una politica alimentare integrata che coinvolge l'intera filiera produttiva.</w:t>
      </w:r>
    </w:p>
    <w:p w:rsidR="00DD0648" w:rsidRDefault="00DD0648" w:rsidP="00E24107">
      <w:pPr>
        <w:numPr>
          <w:ilvl w:val="0"/>
          <w:numId w:val="9"/>
        </w:numPr>
        <w:spacing w:after="0" w:line="240" w:lineRule="auto"/>
        <w:ind w:left="426" w:hanging="426"/>
        <w:jc w:val="both"/>
        <w:rPr>
          <w:rFonts w:ascii="Times New Roman" w:hAnsi="Times New Roman" w:cs="Times New Roman"/>
          <w:color w:val="313131"/>
          <w:sz w:val="24"/>
          <w:szCs w:val="24"/>
          <w:highlight w:val="white"/>
        </w:rPr>
      </w:pPr>
      <w:r>
        <w:rPr>
          <w:rFonts w:ascii="Times New Roman" w:hAnsi="Times New Roman" w:cs="Times New Roman"/>
          <w:color w:val="313131"/>
          <w:sz w:val="24"/>
          <w:szCs w:val="24"/>
          <w:highlight w:val="white"/>
        </w:rPr>
        <w:t>Modena, grazie alle sue frazioni, è uno dei principali comuni agricoli della provincia; le aree agricole periurbane, che nel tempo hanno perso la loro vocazione agricola, possono essere ulteriormente valori</w:t>
      </w:r>
      <w:r>
        <w:rPr>
          <w:rFonts w:ascii="Times New Roman" w:hAnsi="Times New Roman" w:cs="Times New Roman"/>
          <w:color w:val="313131"/>
          <w:sz w:val="24"/>
          <w:szCs w:val="24"/>
          <w:highlight w:val="white"/>
        </w:rPr>
        <w:t>z</w:t>
      </w:r>
      <w:r>
        <w:rPr>
          <w:rFonts w:ascii="Times New Roman" w:hAnsi="Times New Roman" w:cs="Times New Roman"/>
          <w:color w:val="313131"/>
          <w:sz w:val="24"/>
          <w:szCs w:val="24"/>
          <w:highlight w:val="white"/>
        </w:rPr>
        <w:t>zate per le attività che sviluppano e permettono una corretta relazione e integrazione con la città.</w:t>
      </w:r>
    </w:p>
    <w:p w:rsidR="00DD0648" w:rsidRDefault="00DD0648" w:rsidP="00E24107">
      <w:pPr>
        <w:numPr>
          <w:ilvl w:val="0"/>
          <w:numId w:val="9"/>
        </w:numPr>
        <w:spacing w:after="0" w:line="240" w:lineRule="auto"/>
        <w:ind w:left="426" w:hanging="426"/>
        <w:jc w:val="both"/>
        <w:rPr>
          <w:rFonts w:ascii="Times New Roman" w:hAnsi="Times New Roman" w:cs="Times New Roman"/>
          <w:color w:val="313131"/>
          <w:sz w:val="24"/>
          <w:szCs w:val="24"/>
          <w:highlight w:val="white"/>
        </w:rPr>
      </w:pPr>
      <w:r>
        <w:rPr>
          <w:rFonts w:ascii="Times New Roman" w:hAnsi="Times New Roman" w:cs="Times New Roman"/>
          <w:color w:val="313131"/>
          <w:sz w:val="24"/>
          <w:szCs w:val="24"/>
          <w:highlight w:val="white"/>
        </w:rPr>
        <w:t>L'urbanistica modenese degli anni 70 e 80 dello scorso secolo puntò, specialmente nelle frazioni e nelle periferie cittadine, sui centri di vicinato quali luoghi di aggregazione, socialità, servizi e presidio sul te</w:t>
      </w:r>
      <w:r>
        <w:rPr>
          <w:rFonts w:ascii="Times New Roman" w:hAnsi="Times New Roman" w:cs="Times New Roman"/>
          <w:color w:val="313131"/>
          <w:sz w:val="24"/>
          <w:szCs w:val="24"/>
          <w:highlight w:val="white"/>
        </w:rPr>
        <w:t>r</w:t>
      </w:r>
      <w:r>
        <w:rPr>
          <w:rFonts w:ascii="Times New Roman" w:hAnsi="Times New Roman" w:cs="Times New Roman"/>
          <w:color w:val="313131"/>
          <w:sz w:val="24"/>
          <w:szCs w:val="24"/>
          <w:highlight w:val="white"/>
        </w:rPr>
        <w:t>ritorio.</w:t>
      </w:r>
    </w:p>
    <w:p w:rsidR="00DD0648" w:rsidRDefault="00DD0648" w:rsidP="00E24107">
      <w:pPr>
        <w:numPr>
          <w:ilvl w:val="0"/>
          <w:numId w:val="9"/>
        </w:numPr>
        <w:spacing w:after="0" w:line="240" w:lineRule="auto"/>
        <w:ind w:left="426" w:hanging="426"/>
        <w:jc w:val="both"/>
        <w:rPr>
          <w:rFonts w:ascii="Times New Roman" w:hAnsi="Times New Roman" w:cs="Times New Roman"/>
          <w:color w:val="313131"/>
          <w:sz w:val="24"/>
          <w:szCs w:val="24"/>
          <w:highlight w:val="white"/>
        </w:rPr>
      </w:pPr>
      <w:r>
        <w:rPr>
          <w:rFonts w:ascii="Times New Roman" w:hAnsi="Times New Roman" w:cs="Times New Roman"/>
          <w:color w:val="313131"/>
          <w:sz w:val="24"/>
          <w:szCs w:val="24"/>
          <w:highlight w:val="white"/>
        </w:rPr>
        <w:t>La pandemia da covid-19, specialmente nei mesi più emergenziali, ha portato nuovamente all'attenzione l'importanza di avere servizi e piccoli esercenti sul territorio come punto di riferimento di un rione e dei più fragili che vi abitano.</w:t>
      </w:r>
    </w:p>
    <w:p w:rsidR="00DD0648" w:rsidRDefault="00DD0648" w:rsidP="00E24107">
      <w:pPr>
        <w:numPr>
          <w:ilvl w:val="0"/>
          <w:numId w:val="9"/>
        </w:numPr>
        <w:spacing w:after="0" w:line="240" w:lineRule="auto"/>
        <w:ind w:left="426" w:hanging="426"/>
        <w:jc w:val="both"/>
        <w:rPr>
          <w:rFonts w:ascii="Times New Roman" w:hAnsi="Times New Roman" w:cs="Times New Roman"/>
          <w:color w:val="313131"/>
          <w:sz w:val="24"/>
          <w:szCs w:val="24"/>
          <w:highlight w:val="white"/>
        </w:rPr>
      </w:pPr>
      <w:r>
        <w:rPr>
          <w:rFonts w:ascii="Times New Roman" w:hAnsi="Times New Roman" w:cs="Times New Roman"/>
          <w:color w:val="313131"/>
          <w:sz w:val="24"/>
          <w:szCs w:val="24"/>
          <w:highlight w:val="white"/>
        </w:rPr>
        <w:t>Le politiche abitative attuate nel territorio hanno permesso negli anni passati a migliaia di modenesi di costruire nella nostra città un progetto di vita che vede nell’accesso alla casa un fondamento irrinunci</w:t>
      </w:r>
      <w:r>
        <w:rPr>
          <w:rFonts w:ascii="Times New Roman" w:hAnsi="Times New Roman" w:cs="Times New Roman"/>
          <w:color w:val="313131"/>
          <w:sz w:val="24"/>
          <w:szCs w:val="24"/>
          <w:highlight w:val="white"/>
        </w:rPr>
        <w:t>a</w:t>
      </w:r>
      <w:r>
        <w:rPr>
          <w:rFonts w:ascii="Times New Roman" w:hAnsi="Times New Roman" w:cs="Times New Roman"/>
          <w:color w:val="313131"/>
          <w:sz w:val="24"/>
          <w:szCs w:val="24"/>
          <w:highlight w:val="white"/>
        </w:rPr>
        <w:t>bile.</w:t>
      </w:r>
    </w:p>
    <w:p w:rsidR="00DD0648" w:rsidRDefault="00DD0648" w:rsidP="00E24107">
      <w:pPr>
        <w:numPr>
          <w:ilvl w:val="0"/>
          <w:numId w:val="9"/>
        </w:numPr>
        <w:spacing w:after="0" w:line="240" w:lineRule="auto"/>
        <w:ind w:left="426" w:hanging="426"/>
        <w:jc w:val="both"/>
        <w:rPr>
          <w:rFonts w:ascii="Times New Roman" w:hAnsi="Times New Roman" w:cs="Times New Roman"/>
          <w:color w:val="313131"/>
          <w:sz w:val="24"/>
          <w:szCs w:val="24"/>
          <w:highlight w:val="white"/>
        </w:rPr>
      </w:pPr>
      <w:r>
        <w:rPr>
          <w:rFonts w:ascii="Times New Roman" w:hAnsi="Times New Roman" w:cs="Times New Roman"/>
          <w:color w:val="313131"/>
          <w:sz w:val="24"/>
          <w:szCs w:val="24"/>
          <w:highlight w:val="white"/>
        </w:rPr>
        <w:t xml:space="preserve">Tali politiche erano fondamentalmente basate sull'espansione, ovvero accordi coi privati per la cessione di terreni da urbanizzare a fronte di quote di intervento a libero mercato; ciò consentiva di assegnare </w:t>
      </w:r>
      <w:r>
        <w:rPr>
          <w:rFonts w:ascii="Times New Roman" w:hAnsi="Times New Roman" w:cs="Times New Roman"/>
          <w:color w:val="313131"/>
          <w:sz w:val="24"/>
          <w:szCs w:val="24"/>
          <w:highlight w:val="white"/>
        </w:rPr>
        <w:t>a</w:t>
      </w:r>
      <w:r>
        <w:rPr>
          <w:rFonts w:ascii="Times New Roman" w:hAnsi="Times New Roman" w:cs="Times New Roman"/>
          <w:color w:val="313131"/>
          <w:sz w:val="24"/>
          <w:szCs w:val="24"/>
          <w:highlight w:val="white"/>
        </w:rPr>
        <w:t>ree in diritto di superficie per costruire case su terreni di proprietà comunale il tutto regolato da apposito regolamento. Tale meccanismo si è sino ad oggi sviluppato su aree comprese nel vigente Piano come ambiti di espansione della città, con poche eccezioni (centro storico).</w:t>
      </w:r>
    </w:p>
    <w:p w:rsidR="00DD0648" w:rsidRDefault="00DD0648" w:rsidP="00E24107">
      <w:pPr>
        <w:numPr>
          <w:ilvl w:val="0"/>
          <w:numId w:val="9"/>
        </w:numPr>
        <w:spacing w:after="0" w:line="240" w:lineRule="auto"/>
        <w:ind w:left="426" w:hanging="426"/>
        <w:jc w:val="both"/>
        <w:rPr>
          <w:rFonts w:ascii="Times New Roman" w:hAnsi="Times New Roman" w:cs="Times New Roman"/>
          <w:color w:val="313131"/>
          <w:sz w:val="24"/>
          <w:szCs w:val="24"/>
          <w:highlight w:val="white"/>
        </w:rPr>
      </w:pPr>
      <w:r>
        <w:rPr>
          <w:rFonts w:ascii="Times New Roman" w:hAnsi="Times New Roman" w:cs="Times New Roman"/>
          <w:color w:val="313131"/>
          <w:sz w:val="24"/>
          <w:szCs w:val="24"/>
          <w:highlight w:val="white"/>
        </w:rPr>
        <w:t>Con l’approvazione della delibera di indirizzo del periodo transitorio del 17/12/2018, fondamentalmente soltanto 4 sono i progetti che occupano terreno inedificato confermati dalla vecchia programmazione, per un totale di soli 106 alloggi e circa 3.2 ha di terreno, facendo venire meno la possibilità di utilizzare i meccanismi del passato per dare risposte alla domanda di ERS e ERP.</w:t>
      </w:r>
    </w:p>
    <w:p w:rsidR="00DD0648" w:rsidRDefault="00DD0648" w:rsidP="00E24107">
      <w:pPr>
        <w:numPr>
          <w:ilvl w:val="0"/>
          <w:numId w:val="9"/>
        </w:numPr>
        <w:spacing w:after="0" w:line="240" w:lineRule="auto"/>
        <w:ind w:left="426" w:hanging="426"/>
        <w:jc w:val="both"/>
        <w:rPr>
          <w:rFonts w:ascii="Times New Roman" w:hAnsi="Times New Roman" w:cs="Times New Roman"/>
          <w:color w:val="313131"/>
          <w:sz w:val="24"/>
          <w:szCs w:val="24"/>
          <w:highlight w:val="white"/>
        </w:rPr>
      </w:pPr>
      <w:r>
        <w:rPr>
          <w:rFonts w:ascii="Times New Roman" w:hAnsi="Times New Roman" w:cs="Times New Roman"/>
          <w:color w:val="313131"/>
          <w:sz w:val="24"/>
          <w:szCs w:val="24"/>
          <w:highlight w:val="white"/>
        </w:rPr>
        <w:t>Il centro storico è il cuore dell'identità di tutti coloro che quotidianamente vivono o frequentano la n</w:t>
      </w:r>
      <w:r>
        <w:rPr>
          <w:rFonts w:ascii="Times New Roman" w:hAnsi="Times New Roman" w:cs="Times New Roman"/>
          <w:color w:val="313131"/>
          <w:sz w:val="24"/>
          <w:szCs w:val="24"/>
          <w:highlight w:val="white"/>
        </w:rPr>
        <w:t>o</w:t>
      </w:r>
      <w:r>
        <w:rPr>
          <w:rFonts w:ascii="Times New Roman" w:hAnsi="Times New Roman" w:cs="Times New Roman"/>
          <w:color w:val="313131"/>
          <w:sz w:val="24"/>
          <w:szCs w:val="24"/>
          <w:highlight w:val="white"/>
        </w:rPr>
        <w:t>stra città; la sua costante valorizzazione deve essere perseguita anche attraverso una visione più articol</w:t>
      </w:r>
      <w:r>
        <w:rPr>
          <w:rFonts w:ascii="Times New Roman" w:hAnsi="Times New Roman" w:cs="Times New Roman"/>
          <w:color w:val="313131"/>
          <w:sz w:val="24"/>
          <w:szCs w:val="24"/>
          <w:highlight w:val="white"/>
        </w:rPr>
        <w:t>a</w:t>
      </w:r>
      <w:r>
        <w:rPr>
          <w:rFonts w:ascii="Times New Roman" w:hAnsi="Times New Roman" w:cs="Times New Roman"/>
          <w:color w:val="313131"/>
          <w:sz w:val="24"/>
          <w:szCs w:val="24"/>
          <w:highlight w:val="white"/>
        </w:rPr>
        <w:t xml:space="preserve">ta del nucleo storico cittadino, che sia capace di coniugare il patrimonio artistico e monumentale ubicato all’interno del perimetro delle ex-mura con l’altrettanto importante patrimonio storico frutto dell’espansione urbanistica della città, avvenuta nei primi decenni del secolo scorso. </w:t>
      </w:r>
    </w:p>
    <w:p w:rsidR="00DD0648" w:rsidRDefault="00DD0648">
      <w:pPr>
        <w:spacing w:after="0" w:line="240" w:lineRule="auto"/>
        <w:ind w:right="707"/>
        <w:jc w:val="both"/>
        <w:rPr>
          <w:rFonts w:ascii="Times New Roman" w:hAnsi="Times New Roman" w:cs="Times New Roman"/>
          <w:sz w:val="24"/>
          <w:szCs w:val="24"/>
          <w:highlight w:val="white"/>
        </w:rPr>
      </w:pPr>
    </w:p>
    <w:p w:rsidR="00DD0648" w:rsidRDefault="00DD0648">
      <w:pPr>
        <w:spacing w:after="0" w:line="240" w:lineRule="auto"/>
        <w:ind w:right="707"/>
        <w:jc w:val="both"/>
        <w:rPr>
          <w:color w:val="000000"/>
        </w:rPr>
      </w:pPr>
      <w:r>
        <w:rPr>
          <w:rFonts w:ascii="Times New Roman" w:hAnsi="Times New Roman" w:cs="Times New Roman"/>
          <w:b/>
          <w:color w:val="313131"/>
          <w:sz w:val="24"/>
          <w:szCs w:val="24"/>
          <w:highlight w:val="white"/>
        </w:rPr>
        <w:t>Considerato</w:t>
      </w:r>
      <w:r>
        <w:rPr>
          <w:rFonts w:ascii="Arial" w:hAnsi="Arial" w:cs="Arial"/>
          <w:color w:val="000000"/>
          <w:sz w:val="24"/>
          <w:szCs w:val="24"/>
        </w:rPr>
        <w:t xml:space="preserve"> </w:t>
      </w:r>
      <w:r>
        <w:rPr>
          <w:rFonts w:ascii="Times New Roman" w:hAnsi="Times New Roman" w:cs="Times New Roman"/>
          <w:b/>
          <w:color w:val="313131"/>
          <w:sz w:val="24"/>
          <w:szCs w:val="24"/>
          <w:highlight w:val="white"/>
        </w:rPr>
        <w:t>che</w:t>
      </w:r>
      <w:r>
        <w:rPr>
          <w:rFonts w:ascii="Arial" w:hAnsi="Arial" w:cs="Arial"/>
          <w:color w:val="000000"/>
          <w:sz w:val="24"/>
          <w:szCs w:val="24"/>
        </w:rPr>
        <w:t>:</w:t>
      </w:r>
    </w:p>
    <w:p w:rsidR="00DD0648" w:rsidRDefault="00DD0648">
      <w:pPr>
        <w:spacing w:after="0" w:line="240" w:lineRule="auto"/>
        <w:ind w:right="707"/>
        <w:jc w:val="both"/>
        <w:rPr>
          <w:rFonts w:ascii="Arial" w:hAnsi="Arial" w:cs="Arial"/>
          <w:color w:val="000000"/>
          <w:sz w:val="24"/>
          <w:szCs w:val="24"/>
        </w:rPr>
      </w:pPr>
    </w:p>
    <w:p w:rsidR="00DD0648" w:rsidRPr="00821E74" w:rsidRDefault="00DD0648" w:rsidP="00821E74">
      <w:pPr>
        <w:numPr>
          <w:ilvl w:val="0"/>
          <w:numId w:val="9"/>
        </w:numPr>
        <w:spacing w:after="0" w:line="240" w:lineRule="auto"/>
        <w:ind w:left="426" w:hanging="426"/>
        <w:jc w:val="both"/>
        <w:rPr>
          <w:rFonts w:ascii="Times New Roman" w:hAnsi="Times New Roman" w:cs="Times New Roman"/>
          <w:color w:val="313131"/>
          <w:sz w:val="24"/>
          <w:szCs w:val="24"/>
          <w:highlight w:val="white"/>
        </w:rPr>
      </w:pPr>
      <w:r>
        <w:rPr>
          <w:rFonts w:ascii="Times New Roman" w:hAnsi="Times New Roman" w:cs="Times New Roman"/>
          <w:color w:val="313131"/>
          <w:sz w:val="24"/>
          <w:szCs w:val="24"/>
          <w:highlight w:val="white"/>
        </w:rPr>
        <w:t xml:space="preserve">I servizi di prossimità e i centri di vicinato, il loro buon funzionamento e la loro buona fruibilità da parte dei cittadini rivestono un aspetto fondamentale per la buona riuscita della strategia complessiva del PUG e alla visione della città al 2050. </w:t>
      </w:r>
    </w:p>
    <w:p w:rsidR="00DD0648" w:rsidRPr="00821E74" w:rsidRDefault="00DD0648" w:rsidP="00821E74">
      <w:pPr>
        <w:numPr>
          <w:ilvl w:val="0"/>
          <w:numId w:val="9"/>
        </w:numPr>
        <w:spacing w:after="0" w:line="240" w:lineRule="auto"/>
        <w:ind w:left="426" w:hanging="426"/>
        <w:jc w:val="both"/>
        <w:rPr>
          <w:rFonts w:ascii="Times New Roman" w:hAnsi="Times New Roman" w:cs="Times New Roman"/>
          <w:color w:val="313131"/>
          <w:sz w:val="24"/>
          <w:szCs w:val="24"/>
          <w:highlight w:val="white"/>
        </w:rPr>
      </w:pPr>
      <w:r w:rsidRPr="00821E74">
        <w:rPr>
          <w:rFonts w:ascii="Times New Roman" w:hAnsi="Times New Roman" w:cs="Times New Roman"/>
          <w:color w:val="313131"/>
          <w:sz w:val="24"/>
          <w:szCs w:val="24"/>
          <w:highlight w:val="white"/>
        </w:rPr>
        <w:t>Modena nei prossimi 20 anni, coerentemente con gli obiettivi Zero Carbon Cities, deve conseguire l’obiettivo di sostituire o rigenerare il proprio patrimonio immobiliare affinché le emissioni da esso g</w:t>
      </w:r>
      <w:r w:rsidRPr="00821E74">
        <w:rPr>
          <w:rFonts w:ascii="Times New Roman" w:hAnsi="Times New Roman" w:cs="Times New Roman"/>
          <w:color w:val="313131"/>
          <w:sz w:val="24"/>
          <w:szCs w:val="24"/>
          <w:highlight w:val="white"/>
        </w:rPr>
        <w:t>e</w:t>
      </w:r>
      <w:r w:rsidRPr="00821E74">
        <w:rPr>
          <w:rFonts w:ascii="Times New Roman" w:hAnsi="Times New Roman" w:cs="Times New Roman"/>
          <w:color w:val="313131"/>
          <w:sz w:val="24"/>
          <w:szCs w:val="24"/>
          <w:highlight w:val="white"/>
        </w:rPr>
        <w:t>nerate siano minime e attivare strumenti per mitigare e compensare queste per raggiungere il saldo zero. Il numero indicativo di case da sostituire o rigenerare è di oltre 80.000 unità immobiliari.</w:t>
      </w:r>
    </w:p>
    <w:p w:rsidR="00DD0648" w:rsidRPr="00821E74" w:rsidRDefault="00DD0648" w:rsidP="00821E74">
      <w:pPr>
        <w:numPr>
          <w:ilvl w:val="0"/>
          <w:numId w:val="9"/>
        </w:numPr>
        <w:spacing w:after="0" w:line="240" w:lineRule="auto"/>
        <w:ind w:left="426" w:hanging="426"/>
        <w:jc w:val="both"/>
        <w:rPr>
          <w:rFonts w:ascii="Times New Roman" w:hAnsi="Times New Roman" w:cs="Times New Roman"/>
          <w:color w:val="313131"/>
          <w:sz w:val="24"/>
          <w:szCs w:val="24"/>
          <w:highlight w:val="white"/>
        </w:rPr>
      </w:pPr>
      <w:r w:rsidRPr="00821E74">
        <w:rPr>
          <w:rFonts w:ascii="Times New Roman" w:hAnsi="Times New Roman" w:cs="Times New Roman"/>
          <w:color w:val="313131"/>
          <w:sz w:val="24"/>
          <w:szCs w:val="24"/>
          <w:highlight w:val="white"/>
        </w:rPr>
        <w:t>Che i costi di riqualificazione o di sostituzione edilizia, interventi che occorre promuovere per realizzare una città compatta, coerentemente con politiche che promuovono rigenerare e non espandere, sono o</w:t>
      </w:r>
      <w:r w:rsidRPr="00821E74">
        <w:rPr>
          <w:rFonts w:ascii="Times New Roman" w:hAnsi="Times New Roman" w:cs="Times New Roman"/>
          <w:color w:val="313131"/>
          <w:sz w:val="24"/>
          <w:szCs w:val="24"/>
          <w:highlight w:val="white"/>
        </w:rPr>
        <w:t>g</w:t>
      </w:r>
      <w:r w:rsidRPr="00821E74">
        <w:rPr>
          <w:rFonts w:ascii="Times New Roman" w:hAnsi="Times New Roman" w:cs="Times New Roman"/>
          <w:color w:val="313131"/>
          <w:sz w:val="24"/>
          <w:szCs w:val="24"/>
          <w:highlight w:val="white"/>
        </w:rPr>
        <w:t>gettivamente maggiori rispetto al costruire su suolo vergine. Tali maggiori costi hanno un effetto dire</w:t>
      </w:r>
      <w:r w:rsidRPr="00821E74">
        <w:rPr>
          <w:rFonts w:ascii="Times New Roman" w:hAnsi="Times New Roman" w:cs="Times New Roman"/>
          <w:color w:val="313131"/>
          <w:sz w:val="24"/>
          <w:szCs w:val="24"/>
          <w:highlight w:val="white"/>
        </w:rPr>
        <w:t>t</w:t>
      </w:r>
      <w:r w:rsidRPr="00821E74">
        <w:rPr>
          <w:rFonts w:ascii="Times New Roman" w:hAnsi="Times New Roman" w:cs="Times New Roman"/>
          <w:color w:val="313131"/>
          <w:sz w:val="24"/>
          <w:szCs w:val="24"/>
          <w:highlight w:val="white"/>
        </w:rPr>
        <w:t>to: aumento del costo delle abitazioni e conseguentemente dei canoni di locazione, con un impatto mo</w:t>
      </w:r>
      <w:r w:rsidRPr="00821E74">
        <w:rPr>
          <w:rFonts w:ascii="Times New Roman" w:hAnsi="Times New Roman" w:cs="Times New Roman"/>
          <w:color w:val="313131"/>
          <w:sz w:val="24"/>
          <w:szCs w:val="24"/>
          <w:highlight w:val="white"/>
        </w:rPr>
        <w:t>l</w:t>
      </w:r>
      <w:r w:rsidRPr="00821E74">
        <w:rPr>
          <w:rFonts w:ascii="Times New Roman" w:hAnsi="Times New Roman" w:cs="Times New Roman"/>
          <w:color w:val="313131"/>
          <w:sz w:val="24"/>
          <w:szCs w:val="24"/>
          <w:highlight w:val="white"/>
        </w:rPr>
        <w:t>to negativo sulla domanda. La città deve porre in essere, in continuità con l'eredità dei peep, nuove pol</w:t>
      </w:r>
      <w:r w:rsidRPr="00821E74">
        <w:rPr>
          <w:rFonts w:ascii="Times New Roman" w:hAnsi="Times New Roman" w:cs="Times New Roman"/>
          <w:color w:val="313131"/>
          <w:sz w:val="24"/>
          <w:szCs w:val="24"/>
          <w:highlight w:val="white"/>
        </w:rPr>
        <w:t>i</w:t>
      </w:r>
      <w:r w:rsidRPr="00821E74">
        <w:rPr>
          <w:rFonts w:ascii="Times New Roman" w:hAnsi="Times New Roman" w:cs="Times New Roman"/>
          <w:color w:val="313131"/>
          <w:sz w:val="24"/>
          <w:szCs w:val="24"/>
          <w:highlight w:val="white"/>
        </w:rPr>
        <w:t>tiche abitative, anche per sostenere l’attrattività del nostro territorio.</w:t>
      </w:r>
    </w:p>
    <w:p w:rsidR="00DD0648" w:rsidRPr="00821E74" w:rsidRDefault="00DD0648" w:rsidP="00821E74">
      <w:pPr>
        <w:numPr>
          <w:ilvl w:val="0"/>
          <w:numId w:val="9"/>
        </w:numPr>
        <w:spacing w:after="0" w:line="240" w:lineRule="auto"/>
        <w:ind w:left="426" w:hanging="426"/>
        <w:jc w:val="both"/>
        <w:rPr>
          <w:rFonts w:ascii="Times New Roman" w:hAnsi="Times New Roman" w:cs="Times New Roman"/>
          <w:color w:val="313131"/>
          <w:sz w:val="24"/>
          <w:szCs w:val="24"/>
          <w:highlight w:val="white"/>
        </w:rPr>
      </w:pPr>
      <w:r w:rsidRPr="00821E74">
        <w:rPr>
          <w:rFonts w:ascii="Times New Roman" w:hAnsi="Times New Roman" w:cs="Times New Roman"/>
          <w:color w:val="313131"/>
          <w:sz w:val="24"/>
          <w:szCs w:val="24"/>
          <w:highlight w:val="white"/>
        </w:rPr>
        <w:t>A causa anche e soprattutto del costo troppo elevato delle case nel comune capoluogo, negli ultimi 20 anni 20.000 cittadini residenti a Modena hanno comprato casa nei vari comuni della cintura Modenese. Di questi l’83% aveva meno di 35 anni, e il 70% continua a fare vita attiva in città. Tale trend non risu</w:t>
      </w:r>
      <w:r w:rsidRPr="00821E74">
        <w:rPr>
          <w:rFonts w:ascii="Times New Roman" w:hAnsi="Times New Roman" w:cs="Times New Roman"/>
          <w:color w:val="313131"/>
          <w:sz w:val="24"/>
          <w:szCs w:val="24"/>
          <w:highlight w:val="white"/>
        </w:rPr>
        <w:t>l</w:t>
      </w:r>
      <w:r w:rsidRPr="00821E74">
        <w:rPr>
          <w:rFonts w:ascii="Times New Roman" w:hAnsi="Times New Roman" w:cs="Times New Roman"/>
          <w:color w:val="313131"/>
          <w:sz w:val="24"/>
          <w:szCs w:val="24"/>
          <w:highlight w:val="white"/>
        </w:rPr>
        <w:t>ta in diminuzione ed è da considerarsi una vera e propria emergenza per la nostra città.</w:t>
      </w:r>
    </w:p>
    <w:p w:rsidR="00DD0648" w:rsidRPr="00821E74" w:rsidRDefault="00DD0648" w:rsidP="00821E74">
      <w:pPr>
        <w:numPr>
          <w:ilvl w:val="0"/>
          <w:numId w:val="9"/>
        </w:numPr>
        <w:spacing w:after="0" w:line="240" w:lineRule="auto"/>
        <w:ind w:left="426" w:hanging="426"/>
        <w:jc w:val="both"/>
        <w:rPr>
          <w:rFonts w:ascii="Times New Roman" w:hAnsi="Times New Roman" w:cs="Times New Roman"/>
          <w:color w:val="313131"/>
          <w:sz w:val="24"/>
          <w:szCs w:val="24"/>
          <w:highlight w:val="white"/>
        </w:rPr>
      </w:pPr>
      <w:r w:rsidRPr="00821E74">
        <w:rPr>
          <w:rFonts w:ascii="Times New Roman" w:hAnsi="Times New Roman" w:cs="Times New Roman"/>
          <w:color w:val="313131"/>
          <w:sz w:val="24"/>
          <w:szCs w:val="24"/>
          <w:highlight w:val="white"/>
        </w:rPr>
        <w:t xml:space="preserve"> Gli edifici di interesse storico si aggirano attorno all’8% del totale; si tratta di un patrimonio di dime</w:t>
      </w:r>
      <w:r w:rsidRPr="00821E74">
        <w:rPr>
          <w:rFonts w:ascii="Times New Roman" w:hAnsi="Times New Roman" w:cs="Times New Roman"/>
          <w:color w:val="313131"/>
          <w:sz w:val="24"/>
          <w:szCs w:val="24"/>
          <w:highlight w:val="white"/>
        </w:rPr>
        <w:t>n</w:t>
      </w:r>
      <w:r w:rsidRPr="00821E74">
        <w:rPr>
          <w:rFonts w:ascii="Times New Roman" w:hAnsi="Times New Roman" w:cs="Times New Roman"/>
          <w:color w:val="313131"/>
          <w:sz w:val="24"/>
          <w:szCs w:val="24"/>
          <w:highlight w:val="white"/>
        </w:rPr>
        <w:t>sioni immense, indiscutibilmente energivoro e con necessità diverse da quelle degli edifici più moderni e che quindi presuppone un’attenzione specifica per favorirne la riqualificazione e l'efficientamento</w:t>
      </w:r>
      <w:r>
        <w:rPr>
          <w:rFonts w:ascii="Times New Roman" w:hAnsi="Times New Roman" w:cs="Times New Roman"/>
          <w:color w:val="313131"/>
          <w:sz w:val="24"/>
          <w:szCs w:val="24"/>
          <w:highlight w:val="white"/>
        </w:rPr>
        <w:t>.</w:t>
      </w:r>
    </w:p>
    <w:p w:rsidR="00DD0648" w:rsidRPr="00821E74" w:rsidRDefault="00DD0648" w:rsidP="00821E74">
      <w:pPr>
        <w:numPr>
          <w:ilvl w:val="0"/>
          <w:numId w:val="9"/>
        </w:numPr>
        <w:spacing w:after="0" w:line="240" w:lineRule="auto"/>
        <w:ind w:left="426" w:hanging="426"/>
        <w:jc w:val="both"/>
        <w:rPr>
          <w:rFonts w:ascii="Times New Roman" w:hAnsi="Times New Roman" w:cs="Times New Roman"/>
          <w:color w:val="313131"/>
          <w:sz w:val="24"/>
          <w:szCs w:val="24"/>
          <w:highlight w:val="white"/>
        </w:rPr>
      </w:pPr>
      <w:r>
        <w:rPr>
          <w:rFonts w:ascii="Times New Roman" w:hAnsi="Times New Roman" w:cs="Times New Roman"/>
          <w:color w:val="313131"/>
          <w:sz w:val="24"/>
          <w:szCs w:val="24"/>
          <w:highlight w:val="white"/>
        </w:rPr>
        <w:t>Il PUG individua nella mobilità un elemento essenziale per le sviluppo delle altre politiche come ci si muove nella realtà urbana infatti diventa fondamentale per definire come si vive la città e la struttur</w:t>
      </w:r>
      <w:r>
        <w:rPr>
          <w:rFonts w:ascii="Times New Roman" w:hAnsi="Times New Roman" w:cs="Times New Roman"/>
          <w:color w:val="313131"/>
          <w:sz w:val="24"/>
          <w:szCs w:val="24"/>
          <w:highlight w:val="white"/>
        </w:rPr>
        <w:t>a</w:t>
      </w:r>
      <w:r>
        <w:rPr>
          <w:rFonts w:ascii="Times New Roman" w:hAnsi="Times New Roman" w:cs="Times New Roman"/>
          <w:color w:val="313131"/>
          <w:sz w:val="24"/>
          <w:szCs w:val="24"/>
          <w:highlight w:val="white"/>
        </w:rPr>
        <w:t>zione dei servizi di prossimità.</w:t>
      </w:r>
    </w:p>
    <w:p w:rsidR="00DD0648" w:rsidRDefault="00DD0648" w:rsidP="00821E74">
      <w:pPr>
        <w:numPr>
          <w:ilvl w:val="0"/>
          <w:numId w:val="9"/>
        </w:numPr>
        <w:spacing w:after="0" w:line="240" w:lineRule="auto"/>
        <w:ind w:left="426" w:hanging="426"/>
        <w:jc w:val="both"/>
        <w:rPr>
          <w:rFonts w:ascii="Times New Roman" w:hAnsi="Times New Roman" w:cs="Times New Roman"/>
          <w:color w:val="313131"/>
          <w:sz w:val="24"/>
          <w:szCs w:val="24"/>
          <w:highlight w:val="white"/>
        </w:rPr>
      </w:pPr>
      <w:r>
        <w:rPr>
          <w:rFonts w:ascii="Times New Roman" w:hAnsi="Times New Roman" w:cs="Times New Roman"/>
          <w:color w:val="313131"/>
          <w:sz w:val="24"/>
          <w:szCs w:val="24"/>
          <w:highlight w:val="white"/>
        </w:rPr>
        <w:t>Nell'ultimo decennio i centri di vicinato hanno vissuto uno spopolamento dei servizi e degli esercenti che ne costituivano l'anima e l'attrattività, comportando una perdita di centralità dei centri di vicinato nella vita dei rioni in cui insistono e quindi un impoverimento sociale ed economico nonché un minor presidio del territorio stesso.</w:t>
      </w:r>
    </w:p>
    <w:p w:rsidR="00DD0648" w:rsidRDefault="00DD0648">
      <w:pPr>
        <w:spacing w:after="0" w:line="240" w:lineRule="auto"/>
        <w:ind w:right="-7"/>
        <w:jc w:val="both"/>
        <w:rPr>
          <w:rFonts w:ascii="Times New Roman" w:hAnsi="Times New Roman" w:cs="Times New Roman"/>
          <w:sz w:val="24"/>
          <w:szCs w:val="24"/>
          <w:highlight w:val="white"/>
        </w:rPr>
      </w:pPr>
    </w:p>
    <w:p w:rsidR="00DD0648" w:rsidRDefault="00DD0648">
      <w:pPr>
        <w:spacing w:after="0" w:line="240" w:lineRule="auto"/>
        <w:ind w:right="-7"/>
        <w:jc w:val="both"/>
        <w:rPr>
          <w:rFonts w:ascii="Times New Roman" w:hAnsi="Times New Roman" w:cs="Times New Roman"/>
          <w:b/>
          <w:color w:val="313131"/>
          <w:sz w:val="24"/>
          <w:szCs w:val="24"/>
          <w:highlight w:val="white"/>
        </w:rPr>
      </w:pPr>
      <w:r>
        <w:rPr>
          <w:rFonts w:ascii="Times New Roman" w:hAnsi="Times New Roman" w:cs="Times New Roman"/>
          <w:b/>
          <w:color w:val="313131"/>
          <w:sz w:val="24"/>
          <w:szCs w:val="24"/>
          <w:highlight w:val="white"/>
        </w:rPr>
        <w:t>Ritenuto che:</w:t>
      </w:r>
    </w:p>
    <w:p w:rsidR="00DD0648" w:rsidRDefault="00DD0648">
      <w:pPr>
        <w:spacing w:after="0" w:line="240" w:lineRule="auto"/>
        <w:ind w:right="-7"/>
        <w:jc w:val="both"/>
        <w:rPr>
          <w:rFonts w:ascii="Times New Roman" w:hAnsi="Times New Roman" w:cs="Times New Roman"/>
          <w:sz w:val="24"/>
          <w:szCs w:val="24"/>
          <w:highlight w:val="white"/>
        </w:rPr>
      </w:pPr>
    </w:p>
    <w:p w:rsidR="00DD0648" w:rsidRPr="00821E74" w:rsidRDefault="00DD0648" w:rsidP="00821E74">
      <w:pPr>
        <w:numPr>
          <w:ilvl w:val="0"/>
          <w:numId w:val="9"/>
        </w:numPr>
        <w:spacing w:after="0" w:line="240" w:lineRule="auto"/>
        <w:ind w:left="426" w:hanging="426"/>
        <w:jc w:val="both"/>
        <w:rPr>
          <w:rFonts w:ascii="Times New Roman" w:hAnsi="Times New Roman" w:cs="Times New Roman"/>
          <w:color w:val="313131"/>
          <w:sz w:val="24"/>
          <w:szCs w:val="24"/>
          <w:highlight w:val="white"/>
        </w:rPr>
      </w:pPr>
      <w:r w:rsidRPr="00821E74">
        <w:rPr>
          <w:rFonts w:ascii="Times New Roman" w:hAnsi="Times New Roman" w:cs="Times New Roman"/>
          <w:color w:val="313131"/>
          <w:sz w:val="24"/>
          <w:szCs w:val="24"/>
          <w:highlight w:val="white"/>
        </w:rPr>
        <w:t>Nella definizione del nuovo piano urbanistico vi siano alcuni ambiti che per condizioni di partenza della morfologia della città attuale, perché presuppongono cambi culturali profondi o perch</w:t>
      </w:r>
      <w:r>
        <w:rPr>
          <w:rFonts w:ascii="Times New Roman" w:hAnsi="Times New Roman" w:cs="Times New Roman"/>
          <w:color w:val="313131"/>
          <w:sz w:val="24"/>
          <w:szCs w:val="24"/>
          <w:highlight w:val="white"/>
        </w:rPr>
        <w:t xml:space="preserve">é </w:t>
      </w:r>
      <w:r w:rsidRPr="00821E74">
        <w:rPr>
          <w:rFonts w:ascii="Times New Roman" w:hAnsi="Times New Roman" w:cs="Times New Roman"/>
          <w:color w:val="313131"/>
          <w:sz w:val="24"/>
          <w:szCs w:val="24"/>
          <w:highlight w:val="white"/>
        </w:rPr>
        <w:t>centrali e ind</w:t>
      </w:r>
      <w:r w:rsidRPr="00821E74">
        <w:rPr>
          <w:rFonts w:ascii="Times New Roman" w:hAnsi="Times New Roman" w:cs="Times New Roman"/>
          <w:color w:val="313131"/>
          <w:sz w:val="24"/>
          <w:szCs w:val="24"/>
          <w:highlight w:val="white"/>
        </w:rPr>
        <w:t>i</w:t>
      </w:r>
      <w:r w:rsidRPr="00821E74">
        <w:rPr>
          <w:rFonts w:ascii="Times New Roman" w:hAnsi="Times New Roman" w:cs="Times New Roman"/>
          <w:color w:val="313131"/>
          <w:sz w:val="24"/>
          <w:szCs w:val="24"/>
          <w:highlight w:val="white"/>
        </w:rPr>
        <w:t xml:space="preserve">spensabili per l’attuazione della visione generale della città, risultano più delicati di altri. Ad essi sarà necessario prestare particolare attenzione e prevedere politiche particolarmente forti e coraggiose. </w:t>
      </w:r>
    </w:p>
    <w:p w:rsidR="00DD0648" w:rsidRDefault="00DD0648">
      <w:pPr>
        <w:numPr>
          <w:ilvl w:val="0"/>
          <w:numId w:val="2"/>
        </w:numPr>
        <w:spacing w:after="0" w:line="240" w:lineRule="auto"/>
        <w:ind w:left="0" w:right="-7" w:firstLine="0"/>
        <w:jc w:val="both"/>
        <w:rPr>
          <w:sz w:val="24"/>
          <w:szCs w:val="24"/>
          <w:highlight w:val="white"/>
        </w:rPr>
      </w:pPr>
      <w:r>
        <w:rPr>
          <w:rFonts w:ascii="Times New Roman" w:hAnsi="Times New Roman" w:cs="Times New Roman"/>
          <w:sz w:val="24"/>
          <w:szCs w:val="24"/>
          <w:highlight w:val="white"/>
        </w:rPr>
        <w:t>Tali ambiti siano:</w:t>
      </w:r>
    </w:p>
    <w:p w:rsidR="00DD0648" w:rsidRDefault="00DD0648">
      <w:pPr>
        <w:spacing w:after="0" w:line="240" w:lineRule="auto"/>
        <w:ind w:left="720" w:right="-7"/>
        <w:jc w:val="both"/>
        <w:rPr>
          <w:rFonts w:ascii="Times New Roman" w:hAnsi="Times New Roman" w:cs="Times New Roman"/>
          <w:sz w:val="24"/>
          <w:szCs w:val="24"/>
          <w:highlight w:val="white"/>
        </w:rPr>
      </w:pPr>
      <w:r>
        <w:rPr>
          <w:rFonts w:ascii="Times New Roman" w:hAnsi="Times New Roman" w:cs="Times New Roman"/>
          <w:sz w:val="24"/>
          <w:szCs w:val="24"/>
          <w:highlight w:val="white"/>
        </w:rPr>
        <w:t>-Il territorio agricolo</w:t>
      </w:r>
    </w:p>
    <w:p w:rsidR="00DD0648" w:rsidRDefault="00DD0648">
      <w:pPr>
        <w:spacing w:after="0" w:line="240" w:lineRule="auto"/>
        <w:ind w:left="720" w:right="-7"/>
        <w:jc w:val="both"/>
        <w:rPr>
          <w:rFonts w:ascii="Times New Roman" w:hAnsi="Times New Roman" w:cs="Times New Roman"/>
          <w:sz w:val="24"/>
          <w:szCs w:val="24"/>
          <w:highlight w:val="white"/>
        </w:rPr>
      </w:pPr>
      <w:r>
        <w:rPr>
          <w:rFonts w:ascii="Times New Roman" w:hAnsi="Times New Roman" w:cs="Times New Roman"/>
          <w:sz w:val="24"/>
          <w:szCs w:val="24"/>
          <w:highlight w:val="white"/>
        </w:rPr>
        <w:t>-Il commercio</w:t>
      </w:r>
    </w:p>
    <w:p w:rsidR="00DD0648" w:rsidRDefault="00DD0648">
      <w:pPr>
        <w:spacing w:after="0" w:line="240" w:lineRule="auto"/>
        <w:ind w:left="720" w:right="-7"/>
        <w:jc w:val="both"/>
        <w:rPr>
          <w:rFonts w:ascii="Times New Roman" w:hAnsi="Times New Roman" w:cs="Times New Roman"/>
          <w:sz w:val="24"/>
          <w:szCs w:val="24"/>
          <w:highlight w:val="white"/>
        </w:rPr>
      </w:pPr>
      <w:r>
        <w:rPr>
          <w:rFonts w:ascii="Times New Roman" w:hAnsi="Times New Roman" w:cs="Times New Roman"/>
          <w:sz w:val="24"/>
          <w:szCs w:val="24"/>
          <w:highlight w:val="white"/>
        </w:rPr>
        <w:t>-Le politiche abitative sociali (ERS ed ERP)</w:t>
      </w:r>
    </w:p>
    <w:p w:rsidR="00DD0648" w:rsidRDefault="00DD0648">
      <w:pPr>
        <w:spacing w:after="0" w:line="240" w:lineRule="auto"/>
        <w:ind w:left="720" w:right="-7"/>
        <w:jc w:val="both"/>
        <w:rPr>
          <w:rFonts w:ascii="Times New Roman" w:hAnsi="Times New Roman" w:cs="Times New Roman"/>
          <w:sz w:val="24"/>
          <w:szCs w:val="24"/>
          <w:highlight w:val="white"/>
        </w:rPr>
      </w:pPr>
      <w:r>
        <w:rPr>
          <w:rFonts w:ascii="Times New Roman" w:hAnsi="Times New Roman" w:cs="Times New Roman"/>
          <w:sz w:val="24"/>
          <w:szCs w:val="24"/>
          <w:highlight w:val="white"/>
        </w:rPr>
        <w:t>-La rigenerazione</w:t>
      </w:r>
    </w:p>
    <w:p w:rsidR="00DD0648" w:rsidRDefault="00DD0648">
      <w:pPr>
        <w:spacing w:after="0" w:line="240" w:lineRule="auto"/>
        <w:ind w:left="720" w:right="-7"/>
        <w:jc w:val="both"/>
        <w:rPr>
          <w:rFonts w:ascii="Times New Roman" w:hAnsi="Times New Roman" w:cs="Times New Roman"/>
          <w:sz w:val="24"/>
          <w:szCs w:val="24"/>
          <w:highlight w:val="white"/>
        </w:rPr>
      </w:pPr>
      <w:r>
        <w:rPr>
          <w:rFonts w:ascii="Times New Roman" w:hAnsi="Times New Roman" w:cs="Times New Roman"/>
          <w:sz w:val="24"/>
          <w:szCs w:val="24"/>
          <w:highlight w:val="white"/>
        </w:rPr>
        <w:t>-La mobilità</w:t>
      </w:r>
    </w:p>
    <w:p w:rsidR="00DD0648" w:rsidRDefault="00DD0648">
      <w:pPr>
        <w:spacing w:after="0" w:line="240" w:lineRule="auto"/>
        <w:ind w:left="720" w:right="-7"/>
        <w:jc w:val="both"/>
        <w:rPr>
          <w:rFonts w:ascii="Times New Roman" w:hAnsi="Times New Roman" w:cs="Times New Roman"/>
          <w:sz w:val="24"/>
          <w:szCs w:val="24"/>
          <w:highlight w:val="white"/>
        </w:rPr>
      </w:pPr>
      <w:r>
        <w:rPr>
          <w:rFonts w:ascii="Times New Roman" w:hAnsi="Times New Roman" w:cs="Times New Roman"/>
          <w:sz w:val="24"/>
          <w:szCs w:val="24"/>
          <w:highlight w:val="white"/>
        </w:rPr>
        <w:t>-Il centro storico</w:t>
      </w:r>
    </w:p>
    <w:p w:rsidR="00DD0648" w:rsidRPr="00821E74" w:rsidRDefault="00DD0648" w:rsidP="00821E74">
      <w:pPr>
        <w:numPr>
          <w:ilvl w:val="0"/>
          <w:numId w:val="9"/>
        </w:numPr>
        <w:spacing w:after="0" w:line="240" w:lineRule="auto"/>
        <w:ind w:left="426" w:hanging="426"/>
        <w:jc w:val="both"/>
        <w:rPr>
          <w:rFonts w:ascii="Times New Roman" w:hAnsi="Times New Roman" w:cs="Times New Roman"/>
          <w:color w:val="313131"/>
          <w:sz w:val="24"/>
          <w:szCs w:val="24"/>
          <w:highlight w:val="white"/>
        </w:rPr>
      </w:pPr>
      <w:r w:rsidRPr="00821E74">
        <w:rPr>
          <w:rFonts w:ascii="Times New Roman" w:hAnsi="Times New Roman" w:cs="Times New Roman"/>
          <w:color w:val="313131"/>
          <w:sz w:val="24"/>
          <w:szCs w:val="24"/>
          <w:highlight w:val="white"/>
        </w:rPr>
        <w:t>La valorizzazione del patrimonio culturale e storico architettonico deve avvenire attraverso modelli di recettività innovativi che valorizzino ulteriormente gli insediamenti rurali in linea con una crescente domanda turistica attenta alla sostenibilità e al rispetto dell’ambiente. La proposta ad esempio dell’albergo diffuso si muove direttamente nella direzione di recupero del patrimonio artistico e cultur</w:t>
      </w:r>
      <w:r w:rsidRPr="00821E74">
        <w:rPr>
          <w:rFonts w:ascii="Times New Roman" w:hAnsi="Times New Roman" w:cs="Times New Roman"/>
          <w:color w:val="313131"/>
          <w:sz w:val="24"/>
          <w:szCs w:val="24"/>
          <w:highlight w:val="white"/>
        </w:rPr>
        <w:t>a</w:t>
      </w:r>
      <w:r w:rsidRPr="00821E74">
        <w:rPr>
          <w:rFonts w:ascii="Times New Roman" w:hAnsi="Times New Roman" w:cs="Times New Roman"/>
          <w:color w:val="313131"/>
          <w:sz w:val="24"/>
          <w:szCs w:val="24"/>
          <w:highlight w:val="white"/>
        </w:rPr>
        <w:t>le dei centri minori, perseguito sia dalle politiche comunitarie che da quelle nazionali e locali.</w:t>
      </w:r>
    </w:p>
    <w:p w:rsidR="00DD0648" w:rsidRPr="00821E74" w:rsidRDefault="00DD0648" w:rsidP="00821E74">
      <w:pPr>
        <w:numPr>
          <w:ilvl w:val="0"/>
          <w:numId w:val="9"/>
        </w:numPr>
        <w:spacing w:after="0" w:line="240" w:lineRule="auto"/>
        <w:ind w:left="426" w:hanging="426"/>
        <w:jc w:val="both"/>
        <w:rPr>
          <w:rFonts w:ascii="Times New Roman" w:hAnsi="Times New Roman" w:cs="Times New Roman"/>
          <w:color w:val="313131"/>
          <w:sz w:val="24"/>
          <w:szCs w:val="24"/>
          <w:highlight w:val="white"/>
        </w:rPr>
      </w:pPr>
      <w:r w:rsidRPr="00821E74">
        <w:rPr>
          <w:rFonts w:ascii="Times New Roman" w:hAnsi="Times New Roman" w:cs="Times New Roman"/>
          <w:color w:val="313131"/>
          <w:sz w:val="24"/>
          <w:szCs w:val="24"/>
          <w:highlight w:val="white"/>
        </w:rPr>
        <w:t>l'obiettivo di limitare quanto più possibile l’espansione su suolo vergine debba essere correlato a polit</w:t>
      </w:r>
      <w:r w:rsidRPr="00821E74">
        <w:rPr>
          <w:rFonts w:ascii="Times New Roman" w:hAnsi="Times New Roman" w:cs="Times New Roman"/>
          <w:color w:val="313131"/>
          <w:sz w:val="24"/>
          <w:szCs w:val="24"/>
          <w:highlight w:val="white"/>
        </w:rPr>
        <w:t>i</w:t>
      </w:r>
      <w:r w:rsidRPr="00821E74">
        <w:rPr>
          <w:rFonts w:ascii="Times New Roman" w:hAnsi="Times New Roman" w:cs="Times New Roman"/>
          <w:color w:val="313131"/>
          <w:sz w:val="24"/>
          <w:szCs w:val="24"/>
          <w:highlight w:val="white"/>
        </w:rPr>
        <w:t>che di effettivo innesco per una rigenerazione efficace e sostenibile non solo da un punto di vista a</w:t>
      </w:r>
      <w:r w:rsidRPr="00821E74">
        <w:rPr>
          <w:rFonts w:ascii="Times New Roman" w:hAnsi="Times New Roman" w:cs="Times New Roman"/>
          <w:color w:val="313131"/>
          <w:sz w:val="24"/>
          <w:szCs w:val="24"/>
          <w:highlight w:val="white"/>
        </w:rPr>
        <w:t>m</w:t>
      </w:r>
      <w:r w:rsidRPr="00821E74">
        <w:rPr>
          <w:rFonts w:ascii="Times New Roman" w:hAnsi="Times New Roman" w:cs="Times New Roman"/>
          <w:color w:val="313131"/>
          <w:sz w:val="24"/>
          <w:szCs w:val="24"/>
          <w:highlight w:val="white"/>
        </w:rPr>
        <w:t>bientale ma anche sociale ed economico, questo per renderla reale alternativa all’espansione senza d</w:t>
      </w:r>
      <w:r w:rsidRPr="00821E74">
        <w:rPr>
          <w:rFonts w:ascii="Times New Roman" w:hAnsi="Times New Roman" w:cs="Times New Roman"/>
          <w:color w:val="313131"/>
          <w:sz w:val="24"/>
          <w:szCs w:val="24"/>
          <w:highlight w:val="white"/>
        </w:rPr>
        <w:t>e</w:t>
      </w:r>
      <w:r w:rsidRPr="00821E74">
        <w:rPr>
          <w:rFonts w:ascii="Times New Roman" w:hAnsi="Times New Roman" w:cs="Times New Roman"/>
          <w:color w:val="313131"/>
          <w:sz w:val="24"/>
          <w:szCs w:val="24"/>
          <w:highlight w:val="white"/>
        </w:rPr>
        <w:t>potenziare le politiche abitative del territorio.</w:t>
      </w:r>
    </w:p>
    <w:p w:rsidR="00DD0648" w:rsidRPr="00821E74" w:rsidRDefault="00DD0648" w:rsidP="00821E74">
      <w:pPr>
        <w:numPr>
          <w:ilvl w:val="0"/>
          <w:numId w:val="9"/>
        </w:numPr>
        <w:spacing w:after="0" w:line="240" w:lineRule="auto"/>
        <w:ind w:left="426" w:hanging="426"/>
        <w:jc w:val="both"/>
        <w:rPr>
          <w:rFonts w:ascii="Times New Roman" w:hAnsi="Times New Roman" w:cs="Times New Roman"/>
          <w:color w:val="313131"/>
          <w:sz w:val="24"/>
          <w:szCs w:val="24"/>
          <w:highlight w:val="white"/>
        </w:rPr>
      </w:pPr>
      <w:r w:rsidRPr="00821E74">
        <w:rPr>
          <w:rFonts w:ascii="Times New Roman" w:hAnsi="Times New Roman" w:cs="Times New Roman"/>
          <w:color w:val="313131"/>
          <w:sz w:val="24"/>
          <w:szCs w:val="24"/>
          <w:highlight w:val="white"/>
        </w:rPr>
        <w:t>sia, quindi, fondamentale e urgente che si inneschino sempre più fenomeni di rigenerazione, sia di co</w:t>
      </w:r>
      <w:r w:rsidRPr="00821E74">
        <w:rPr>
          <w:rFonts w:ascii="Times New Roman" w:hAnsi="Times New Roman" w:cs="Times New Roman"/>
          <w:color w:val="313131"/>
          <w:sz w:val="24"/>
          <w:szCs w:val="24"/>
          <w:highlight w:val="white"/>
        </w:rPr>
        <w:t>m</w:t>
      </w:r>
      <w:r w:rsidRPr="00821E74">
        <w:rPr>
          <w:rFonts w:ascii="Times New Roman" w:hAnsi="Times New Roman" w:cs="Times New Roman"/>
          <w:color w:val="313131"/>
          <w:sz w:val="24"/>
          <w:szCs w:val="24"/>
          <w:highlight w:val="white"/>
        </w:rPr>
        <w:t>parti che di edificazioni singole e case sparse al fine rinnovare quanto prima il patrimonio immobiliare presente nel nostro comune e renderlo ambientalmente sostenibile.</w:t>
      </w:r>
    </w:p>
    <w:p w:rsidR="00DD0648" w:rsidRPr="00821E74" w:rsidRDefault="00DD0648" w:rsidP="00821E74">
      <w:pPr>
        <w:numPr>
          <w:ilvl w:val="0"/>
          <w:numId w:val="9"/>
        </w:numPr>
        <w:spacing w:after="0" w:line="240" w:lineRule="auto"/>
        <w:ind w:left="426" w:hanging="426"/>
        <w:jc w:val="both"/>
        <w:rPr>
          <w:rFonts w:ascii="Times New Roman" w:hAnsi="Times New Roman" w:cs="Times New Roman"/>
          <w:color w:val="313131"/>
          <w:sz w:val="24"/>
          <w:szCs w:val="24"/>
          <w:highlight w:val="white"/>
        </w:rPr>
      </w:pPr>
      <w:r w:rsidRPr="00821E74">
        <w:rPr>
          <w:rFonts w:ascii="Times New Roman" w:hAnsi="Times New Roman" w:cs="Times New Roman"/>
          <w:color w:val="313131"/>
          <w:sz w:val="24"/>
          <w:szCs w:val="24"/>
          <w:highlight w:val="white"/>
        </w:rPr>
        <w:t>Sia, altresì, fondamentale e urgente fornire continuità di offerta residenziale sociale a prezzi convenzi</w:t>
      </w:r>
      <w:r w:rsidRPr="00821E74">
        <w:rPr>
          <w:rFonts w:ascii="Times New Roman" w:hAnsi="Times New Roman" w:cs="Times New Roman"/>
          <w:color w:val="313131"/>
          <w:sz w:val="24"/>
          <w:szCs w:val="24"/>
          <w:highlight w:val="white"/>
        </w:rPr>
        <w:t>o</w:t>
      </w:r>
      <w:r w:rsidRPr="00821E74">
        <w:rPr>
          <w:rFonts w:ascii="Times New Roman" w:hAnsi="Times New Roman" w:cs="Times New Roman"/>
          <w:color w:val="313131"/>
          <w:sz w:val="24"/>
          <w:szCs w:val="24"/>
          <w:highlight w:val="white"/>
        </w:rPr>
        <w:t>nati, attraverso nuove politiche che permettano di non mutare l’offerta rispetto al passato senza dover r</w:t>
      </w:r>
      <w:r w:rsidRPr="00821E74">
        <w:rPr>
          <w:rFonts w:ascii="Times New Roman" w:hAnsi="Times New Roman" w:cs="Times New Roman"/>
          <w:color w:val="313131"/>
          <w:sz w:val="24"/>
          <w:szCs w:val="24"/>
          <w:highlight w:val="white"/>
        </w:rPr>
        <w:t>i</w:t>
      </w:r>
      <w:r w:rsidRPr="00821E74">
        <w:rPr>
          <w:rFonts w:ascii="Times New Roman" w:hAnsi="Times New Roman" w:cs="Times New Roman"/>
          <w:color w:val="313131"/>
          <w:sz w:val="24"/>
          <w:szCs w:val="24"/>
          <w:highlight w:val="white"/>
        </w:rPr>
        <w:t>correre all’espansione, ma attraverso politiche di rigenerazione sostenute da premialità e con progetti innovativi, per rispondere innanzitutto alla domanda delle famiglie, di nuovi modelli di abitare, di st</w:t>
      </w:r>
      <w:r w:rsidRPr="00821E74">
        <w:rPr>
          <w:rFonts w:ascii="Times New Roman" w:hAnsi="Times New Roman" w:cs="Times New Roman"/>
          <w:color w:val="313131"/>
          <w:sz w:val="24"/>
          <w:szCs w:val="24"/>
          <w:highlight w:val="white"/>
        </w:rPr>
        <w:t>u</w:t>
      </w:r>
      <w:r w:rsidRPr="00821E74">
        <w:rPr>
          <w:rFonts w:ascii="Times New Roman" w:hAnsi="Times New Roman" w:cs="Times New Roman"/>
          <w:color w:val="313131"/>
          <w:sz w:val="24"/>
          <w:szCs w:val="24"/>
          <w:highlight w:val="white"/>
        </w:rPr>
        <w:t>denti e lavoratori.</w:t>
      </w:r>
    </w:p>
    <w:p w:rsidR="00DD0648" w:rsidRPr="00821E74" w:rsidRDefault="00DD0648" w:rsidP="00821E74">
      <w:pPr>
        <w:numPr>
          <w:ilvl w:val="0"/>
          <w:numId w:val="9"/>
        </w:numPr>
        <w:spacing w:after="0" w:line="240" w:lineRule="auto"/>
        <w:ind w:left="426" w:hanging="426"/>
        <w:jc w:val="both"/>
        <w:rPr>
          <w:rFonts w:ascii="Times New Roman" w:hAnsi="Times New Roman" w:cs="Times New Roman"/>
          <w:color w:val="313131"/>
          <w:sz w:val="24"/>
          <w:szCs w:val="24"/>
          <w:highlight w:val="white"/>
        </w:rPr>
      </w:pPr>
      <w:r w:rsidRPr="00821E74">
        <w:rPr>
          <w:rFonts w:ascii="Times New Roman" w:hAnsi="Times New Roman" w:cs="Times New Roman"/>
          <w:color w:val="313131"/>
          <w:sz w:val="24"/>
          <w:szCs w:val="24"/>
          <w:highlight w:val="white"/>
        </w:rPr>
        <w:t>il post covid ci consegna un quadro ulteriormente mutato in cui risulta indispensabile dare nuovo impu</w:t>
      </w:r>
      <w:r w:rsidRPr="00821E74">
        <w:rPr>
          <w:rFonts w:ascii="Times New Roman" w:hAnsi="Times New Roman" w:cs="Times New Roman"/>
          <w:color w:val="313131"/>
          <w:sz w:val="24"/>
          <w:szCs w:val="24"/>
          <w:highlight w:val="white"/>
        </w:rPr>
        <w:t>l</w:t>
      </w:r>
      <w:r w:rsidRPr="00821E74">
        <w:rPr>
          <w:rFonts w:ascii="Times New Roman" w:hAnsi="Times New Roman" w:cs="Times New Roman"/>
          <w:color w:val="313131"/>
          <w:sz w:val="24"/>
          <w:szCs w:val="24"/>
          <w:highlight w:val="white"/>
        </w:rPr>
        <w:t>so alle politiche che danno risposta al diritto alla casa. Una casa, oggi diversa dal passato in cui è nece</w:t>
      </w:r>
      <w:r w:rsidRPr="00821E74">
        <w:rPr>
          <w:rFonts w:ascii="Times New Roman" w:hAnsi="Times New Roman" w:cs="Times New Roman"/>
          <w:color w:val="313131"/>
          <w:sz w:val="24"/>
          <w:szCs w:val="24"/>
          <w:highlight w:val="white"/>
        </w:rPr>
        <w:t>s</w:t>
      </w:r>
      <w:r w:rsidRPr="00821E74">
        <w:rPr>
          <w:rFonts w:ascii="Times New Roman" w:hAnsi="Times New Roman" w:cs="Times New Roman"/>
          <w:color w:val="313131"/>
          <w:sz w:val="24"/>
          <w:szCs w:val="24"/>
          <w:highlight w:val="white"/>
        </w:rPr>
        <w:t xml:space="preserve">sario dare maggiore attenzione ai temi della connessione e ai nuovi spazi di svago e di lavoro di cui le abitazioni dovranno essere maggiormente dotate. </w:t>
      </w:r>
    </w:p>
    <w:p w:rsidR="00DD0648" w:rsidRPr="00821E74" w:rsidRDefault="00DD0648" w:rsidP="00821E74">
      <w:pPr>
        <w:numPr>
          <w:ilvl w:val="0"/>
          <w:numId w:val="9"/>
        </w:numPr>
        <w:spacing w:after="0" w:line="240" w:lineRule="auto"/>
        <w:ind w:left="426" w:hanging="426"/>
        <w:jc w:val="both"/>
        <w:rPr>
          <w:rFonts w:ascii="Times New Roman" w:hAnsi="Times New Roman" w:cs="Times New Roman"/>
          <w:color w:val="313131"/>
          <w:sz w:val="24"/>
          <w:szCs w:val="24"/>
          <w:highlight w:val="white"/>
        </w:rPr>
      </w:pPr>
      <w:r w:rsidRPr="00821E74">
        <w:rPr>
          <w:rFonts w:ascii="Times New Roman" w:hAnsi="Times New Roman" w:cs="Times New Roman"/>
          <w:color w:val="313131"/>
          <w:sz w:val="24"/>
          <w:szCs w:val="24"/>
          <w:highlight w:val="white"/>
        </w:rPr>
        <w:t>La mobilità del futuro da un lato sarà fortemente influenzata sia nelle infrastrutture che nelle tipologie, dall’evoluzione delle tecnologie che porteranno a improvvise accelerazioni e cambi di paradigma, dall’altro da come e quanto la città riuscirà a infrastrutturare e a rendere la mobilità dolce e sostenibile vantaggiosa e privilegiata rispetto all’auto privata</w:t>
      </w:r>
    </w:p>
    <w:p w:rsidR="00DD0648" w:rsidRPr="00821E74" w:rsidRDefault="00DD0648" w:rsidP="00821E74">
      <w:pPr>
        <w:numPr>
          <w:ilvl w:val="0"/>
          <w:numId w:val="9"/>
        </w:numPr>
        <w:spacing w:after="0" w:line="240" w:lineRule="auto"/>
        <w:ind w:left="426" w:hanging="426"/>
        <w:jc w:val="both"/>
        <w:rPr>
          <w:rFonts w:ascii="Times New Roman" w:hAnsi="Times New Roman" w:cs="Times New Roman"/>
          <w:color w:val="313131"/>
          <w:sz w:val="24"/>
          <w:szCs w:val="24"/>
          <w:highlight w:val="white"/>
        </w:rPr>
      </w:pPr>
      <w:r w:rsidRPr="00821E74">
        <w:rPr>
          <w:rFonts w:ascii="Times New Roman" w:hAnsi="Times New Roman" w:cs="Times New Roman"/>
          <w:color w:val="313131"/>
          <w:sz w:val="24"/>
          <w:szCs w:val="24"/>
          <w:highlight w:val="white"/>
        </w:rPr>
        <w:t>Sia quindi fondamentale approcciare i temi legati alla mobilità con coraggio e determinazione al fine di permettere quell'evoluzione di cui la città del futuro ha bisogno</w:t>
      </w:r>
      <w:r>
        <w:rPr>
          <w:rFonts w:ascii="Times New Roman" w:hAnsi="Times New Roman" w:cs="Times New Roman"/>
          <w:color w:val="313131"/>
          <w:sz w:val="24"/>
          <w:szCs w:val="24"/>
          <w:highlight w:val="white"/>
        </w:rPr>
        <w:t>.</w:t>
      </w:r>
    </w:p>
    <w:p w:rsidR="00DD0648" w:rsidRPr="00821E74" w:rsidRDefault="00DD0648" w:rsidP="00821E74">
      <w:pPr>
        <w:numPr>
          <w:ilvl w:val="0"/>
          <w:numId w:val="9"/>
        </w:numPr>
        <w:spacing w:after="0" w:line="240" w:lineRule="auto"/>
        <w:ind w:left="426" w:hanging="426"/>
        <w:jc w:val="both"/>
        <w:rPr>
          <w:rFonts w:ascii="Times New Roman" w:hAnsi="Times New Roman" w:cs="Times New Roman"/>
          <w:color w:val="313131"/>
          <w:sz w:val="24"/>
          <w:szCs w:val="24"/>
          <w:highlight w:val="white"/>
        </w:rPr>
      </w:pPr>
      <w:r w:rsidRPr="00821E74">
        <w:rPr>
          <w:rFonts w:ascii="Times New Roman" w:hAnsi="Times New Roman" w:cs="Times New Roman"/>
          <w:color w:val="313131"/>
          <w:sz w:val="24"/>
          <w:szCs w:val="24"/>
          <w:highlight w:val="white"/>
        </w:rPr>
        <w:t>In tale logica uno degli obiettivi è la riconquista delle brevi distanze come elemento chiave della rigen</w:t>
      </w:r>
      <w:r w:rsidRPr="00821E74">
        <w:rPr>
          <w:rFonts w:ascii="Times New Roman" w:hAnsi="Times New Roman" w:cs="Times New Roman"/>
          <w:color w:val="313131"/>
          <w:sz w:val="24"/>
          <w:szCs w:val="24"/>
          <w:highlight w:val="white"/>
        </w:rPr>
        <w:t>e</w:t>
      </w:r>
      <w:r w:rsidRPr="00821E74">
        <w:rPr>
          <w:rFonts w:ascii="Times New Roman" w:hAnsi="Times New Roman" w:cs="Times New Roman"/>
          <w:color w:val="313131"/>
          <w:sz w:val="24"/>
          <w:szCs w:val="24"/>
          <w:highlight w:val="white"/>
        </w:rPr>
        <w:t>razione urbana, per avere ciò che serve alla vita quotidiana ad una distanza sostenibile, ovvero percorr</w:t>
      </w:r>
      <w:r w:rsidRPr="00821E74">
        <w:rPr>
          <w:rFonts w:ascii="Times New Roman" w:hAnsi="Times New Roman" w:cs="Times New Roman"/>
          <w:color w:val="313131"/>
          <w:sz w:val="24"/>
          <w:szCs w:val="24"/>
          <w:highlight w:val="white"/>
        </w:rPr>
        <w:t>i</w:t>
      </w:r>
      <w:r w:rsidRPr="00821E74">
        <w:rPr>
          <w:rFonts w:ascii="Times New Roman" w:hAnsi="Times New Roman" w:cs="Times New Roman"/>
          <w:color w:val="313131"/>
          <w:sz w:val="24"/>
          <w:szCs w:val="24"/>
          <w:highlight w:val="white"/>
        </w:rPr>
        <w:t>bile entro i 15 minuti, con mezzi alternativi all’auto privata</w:t>
      </w:r>
      <w:r>
        <w:rPr>
          <w:rFonts w:ascii="Times New Roman" w:hAnsi="Times New Roman" w:cs="Times New Roman"/>
          <w:color w:val="313131"/>
          <w:sz w:val="24"/>
          <w:szCs w:val="24"/>
          <w:highlight w:val="white"/>
        </w:rPr>
        <w:t>.</w:t>
      </w:r>
      <w:r w:rsidRPr="00821E74">
        <w:rPr>
          <w:rFonts w:ascii="Times New Roman" w:hAnsi="Times New Roman" w:cs="Times New Roman"/>
          <w:color w:val="313131"/>
          <w:sz w:val="24"/>
          <w:szCs w:val="24"/>
          <w:highlight w:val="white"/>
        </w:rPr>
        <w:t xml:space="preserve"> </w:t>
      </w:r>
    </w:p>
    <w:p w:rsidR="00DD0648" w:rsidRPr="00821E74" w:rsidRDefault="00DD0648" w:rsidP="00821E74">
      <w:pPr>
        <w:numPr>
          <w:ilvl w:val="0"/>
          <w:numId w:val="9"/>
        </w:numPr>
        <w:spacing w:after="0" w:line="240" w:lineRule="auto"/>
        <w:ind w:left="426" w:hanging="426"/>
        <w:jc w:val="both"/>
        <w:rPr>
          <w:rFonts w:ascii="Times New Roman" w:hAnsi="Times New Roman" w:cs="Times New Roman"/>
          <w:color w:val="313131"/>
          <w:sz w:val="24"/>
          <w:szCs w:val="24"/>
          <w:highlight w:val="white"/>
        </w:rPr>
      </w:pPr>
      <w:r w:rsidRPr="00821E74">
        <w:rPr>
          <w:rFonts w:ascii="Times New Roman" w:hAnsi="Times New Roman" w:cs="Times New Roman"/>
          <w:color w:val="313131"/>
          <w:sz w:val="24"/>
          <w:szCs w:val="24"/>
          <w:highlight w:val="white"/>
        </w:rPr>
        <w:t>Sia quindi fondamentale aumentare la percentuale di popolazione che abita la città dei 15 minuti, calc</w:t>
      </w:r>
      <w:r w:rsidRPr="00821E74">
        <w:rPr>
          <w:rFonts w:ascii="Times New Roman" w:hAnsi="Times New Roman" w:cs="Times New Roman"/>
          <w:color w:val="313131"/>
          <w:sz w:val="24"/>
          <w:szCs w:val="24"/>
          <w:highlight w:val="white"/>
        </w:rPr>
        <w:t>o</w:t>
      </w:r>
      <w:r w:rsidRPr="00821E74">
        <w:rPr>
          <w:rFonts w:ascii="Times New Roman" w:hAnsi="Times New Roman" w:cs="Times New Roman"/>
          <w:color w:val="313131"/>
          <w:sz w:val="24"/>
          <w:szCs w:val="24"/>
          <w:highlight w:val="white"/>
        </w:rPr>
        <w:t>lata considerando circa 800 metri a piedi per raggiungere i servizi essenziali (quelli sanitari, l’istruzione 0-6 anni, il verde pubblico ed un esercizio commerciale alimentare) oltre ad almeno un presidio di c</w:t>
      </w:r>
      <w:r w:rsidRPr="00821E74">
        <w:rPr>
          <w:rFonts w:ascii="Times New Roman" w:hAnsi="Times New Roman" w:cs="Times New Roman"/>
          <w:color w:val="313131"/>
          <w:sz w:val="24"/>
          <w:szCs w:val="24"/>
          <w:highlight w:val="white"/>
        </w:rPr>
        <w:t>o</w:t>
      </w:r>
      <w:r w:rsidRPr="00821E74">
        <w:rPr>
          <w:rFonts w:ascii="Times New Roman" w:hAnsi="Times New Roman" w:cs="Times New Roman"/>
          <w:color w:val="313131"/>
          <w:sz w:val="24"/>
          <w:szCs w:val="24"/>
          <w:highlight w:val="white"/>
        </w:rPr>
        <w:t>munità come luoghi di culto, biblioteche, centri sociali</w:t>
      </w:r>
      <w:r>
        <w:rPr>
          <w:rFonts w:ascii="Times New Roman" w:hAnsi="Times New Roman" w:cs="Times New Roman"/>
          <w:color w:val="313131"/>
          <w:sz w:val="24"/>
          <w:szCs w:val="24"/>
          <w:highlight w:val="white"/>
        </w:rPr>
        <w:t>.</w:t>
      </w:r>
    </w:p>
    <w:p w:rsidR="00DD0648" w:rsidRPr="00821E74" w:rsidRDefault="00DD0648" w:rsidP="00821E74">
      <w:pPr>
        <w:numPr>
          <w:ilvl w:val="0"/>
          <w:numId w:val="9"/>
        </w:numPr>
        <w:spacing w:after="0" w:line="240" w:lineRule="auto"/>
        <w:ind w:left="426" w:hanging="426"/>
        <w:jc w:val="both"/>
        <w:rPr>
          <w:rFonts w:ascii="Times New Roman" w:hAnsi="Times New Roman" w:cs="Times New Roman"/>
          <w:color w:val="313131"/>
          <w:sz w:val="24"/>
          <w:szCs w:val="24"/>
          <w:highlight w:val="white"/>
        </w:rPr>
      </w:pPr>
      <w:r w:rsidRPr="00821E74">
        <w:rPr>
          <w:rFonts w:ascii="Times New Roman" w:hAnsi="Times New Roman" w:cs="Times New Roman"/>
          <w:color w:val="313131"/>
          <w:sz w:val="24"/>
          <w:szCs w:val="24"/>
          <w:highlight w:val="white"/>
        </w:rPr>
        <w:t>Sia necessario un cambio di prospettiva: dalle strade 30 alle zone 30. E' un cambio di visione, perché si sposta l’attenzione dalla infrastruttura, alla città pubblica nel suo insieme; la zona 30 deve essere lo sp</w:t>
      </w:r>
      <w:r w:rsidRPr="00821E74">
        <w:rPr>
          <w:rFonts w:ascii="Times New Roman" w:hAnsi="Times New Roman" w:cs="Times New Roman"/>
          <w:color w:val="313131"/>
          <w:sz w:val="24"/>
          <w:szCs w:val="24"/>
          <w:highlight w:val="white"/>
        </w:rPr>
        <w:t>a</w:t>
      </w:r>
      <w:r w:rsidRPr="00821E74">
        <w:rPr>
          <w:rFonts w:ascii="Times New Roman" w:hAnsi="Times New Roman" w:cs="Times New Roman"/>
          <w:color w:val="313131"/>
          <w:sz w:val="24"/>
          <w:szCs w:val="24"/>
          <w:highlight w:val="white"/>
        </w:rPr>
        <w:t>zio privilegiato della conoscenza, dell'inclusione, della socialità</w:t>
      </w:r>
      <w:r>
        <w:rPr>
          <w:rFonts w:ascii="Times New Roman" w:hAnsi="Times New Roman" w:cs="Times New Roman"/>
          <w:color w:val="313131"/>
          <w:sz w:val="24"/>
          <w:szCs w:val="24"/>
          <w:highlight w:val="white"/>
        </w:rPr>
        <w:t>.</w:t>
      </w:r>
      <w:r w:rsidRPr="00821E74">
        <w:rPr>
          <w:rFonts w:ascii="Times New Roman" w:hAnsi="Times New Roman" w:cs="Times New Roman"/>
          <w:color w:val="313131"/>
          <w:sz w:val="24"/>
          <w:szCs w:val="24"/>
          <w:highlight w:val="white"/>
        </w:rPr>
        <w:t xml:space="preserve"> </w:t>
      </w:r>
    </w:p>
    <w:p w:rsidR="00DD0648" w:rsidRPr="00821E74" w:rsidRDefault="00DD0648" w:rsidP="00821E74">
      <w:pPr>
        <w:numPr>
          <w:ilvl w:val="0"/>
          <w:numId w:val="9"/>
        </w:numPr>
        <w:spacing w:after="0" w:line="240" w:lineRule="auto"/>
        <w:ind w:left="426" w:hanging="426"/>
        <w:jc w:val="both"/>
        <w:rPr>
          <w:rFonts w:ascii="Times New Roman" w:hAnsi="Times New Roman" w:cs="Times New Roman"/>
          <w:color w:val="313131"/>
          <w:sz w:val="24"/>
          <w:szCs w:val="24"/>
          <w:highlight w:val="white"/>
        </w:rPr>
      </w:pPr>
      <w:r w:rsidRPr="00821E74">
        <w:rPr>
          <w:rFonts w:ascii="Times New Roman" w:hAnsi="Times New Roman" w:cs="Times New Roman"/>
          <w:color w:val="313131"/>
          <w:sz w:val="24"/>
          <w:szCs w:val="24"/>
          <w:highlight w:val="white"/>
        </w:rPr>
        <w:t>La trasformazione dei modi di mobilità e la rilevanza della re-infrastrutturazione costituiscano cond</w:t>
      </w:r>
      <w:r w:rsidRPr="00821E74">
        <w:rPr>
          <w:rFonts w:ascii="Times New Roman" w:hAnsi="Times New Roman" w:cs="Times New Roman"/>
          <w:color w:val="313131"/>
          <w:sz w:val="24"/>
          <w:szCs w:val="24"/>
          <w:highlight w:val="white"/>
        </w:rPr>
        <w:t>i</w:t>
      </w:r>
      <w:r w:rsidRPr="00821E74">
        <w:rPr>
          <w:rFonts w:ascii="Times New Roman" w:hAnsi="Times New Roman" w:cs="Times New Roman"/>
          <w:color w:val="313131"/>
          <w:sz w:val="24"/>
          <w:szCs w:val="24"/>
          <w:highlight w:val="white"/>
        </w:rPr>
        <w:t>zioni strutturali che impongono una nuova attenzione alla progettazione della strada, intesa anche come spazio abitabile</w:t>
      </w:r>
      <w:r>
        <w:rPr>
          <w:rFonts w:ascii="Times New Roman" w:hAnsi="Times New Roman" w:cs="Times New Roman"/>
          <w:color w:val="313131"/>
          <w:sz w:val="24"/>
          <w:szCs w:val="24"/>
          <w:highlight w:val="white"/>
        </w:rPr>
        <w:t>.</w:t>
      </w:r>
    </w:p>
    <w:p w:rsidR="00DD0648" w:rsidRPr="00821E74" w:rsidRDefault="00DD0648" w:rsidP="00821E74">
      <w:pPr>
        <w:numPr>
          <w:ilvl w:val="0"/>
          <w:numId w:val="9"/>
        </w:numPr>
        <w:spacing w:after="0" w:line="240" w:lineRule="auto"/>
        <w:ind w:left="426" w:hanging="426"/>
        <w:jc w:val="both"/>
        <w:rPr>
          <w:rFonts w:ascii="Times New Roman" w:hAnsi="Times New Roman" w:cs="Times New Roman"/>
          <w:color w:val="313131"/>
          <w:sz w:val="24"/>
          <w:szCs w:val="24"/>
          <w:highlight w:val="white"/>
        </w:rPr>
      </w:pPr>
      <w:r w:rsidRPr="00821E74">
        <w:rPr>
          <w:rFonts w:ascii="Times New Roman" w:hAnsi="Times New Roman" w:cs="Times New Roman"/>
          <w:color w:val="313131"/>
          <w:sz w:val="24"/>
          <w:szCs w:val="24"/>
          <w:highlight w:val="white"/>
        </w:rPr>
        <w:t>Si debba prestare particolare attenzione alla realizzazione degli scambi intermodali, connettendo spazi per la sosta e fermate del trasporto pubblico; installando di sistemi di informazione sulla mobilità urb</w:t>
      </w:r>
      <w:r w:rsidRPr="00821E74">
        <w:rPr>
          <w:rFonts w:ascii="Times New Roman" w:hAnsi="Times New Roman" w:cs="Times New Roman"/>
          <w:color w:val="313131"/>
          <w:sz w:val="24"/>
          <w:szCs w:val="24"/>
          <w:highlight w:val="white"/>
        </w:rPr>
        <w:t>a</w:t>
      </w:r>
      <w:r w:rsidRPr="00821E74">
        <w:rPr>
          <w:rFonts w:ascii="Times New Roman" w:hAnsi="Times New Roman" w:cs="Times New Roman"/>
          <w:color w:val="313131"/>
          <w:sz w:val="24"/>
          <w:szCs w:val="24"/>
          <w:highlight w:val="white"/>
        </w:rPr>
        <w:t>na; realizzando percorsi gradevoli e di micro piazze civiche, in occasione degli attraversamenti dell’infrastruttura da parte della viabilità ordinaria</w:t>
      </w:r>
      <w:r>
        <w:rPr>
          <w:rFonts w:ascii="Times New Roman" w:hAnsi="Times New Roman" w:cs="Times New Roman"/>
          <w:color w:val="313131"/>
          <w:sz w:val="24"/>
          <w:szCs w:val="24"/>
          <w:highlight w:val="white"/>
        </w:rPr>
        <w:t>.</w:t>
      </w:r>
    </w:p>
    <w:p w:rsidR="00DD0648" w:rsidRPr="00821E74" w:rsidRDefault="00DD0648" w:rsidP="00821E74">
      <w:pPr>
        <w:numPr>
          <w:ilvl w:val="0"/>
          <w:numId w:val="9"/>
        </w:numPr>
        <w:spacing w:after="0" w:line="240" w:lineRule="auto"/>
        <w:ind w:left="426" w:hanging="426"/>
        <w:jc w:val="both"/>
        <w:rPr>
          <w:rFonts w:ascii="Times New Roman" w:hAnsi="Times New Roman" w:cs="Times New Roman"/>
          <w:color w:val="313131"/>
          <w:sz w:val="24"/>
          <w:szCs w:val="24"/>
          <w:highlight w:val="white"/>
        </w:rPr>
      </w:pPr>
      <w:r w:rsidRPr="00821E74">
        <w:rPr>
          <w:rFonts w:ascii="Times New Roman" w:hAnsi="Times New Roman" w:cs="Times New Roman"/>
          <w:color w:val="313131"/>
          <w:sz w:val="24"/>
          <w:szCs w:val="24"/>
          <w:highlight w:val="white"/>
        </w:rPr>
        <w:t>Prevedere nei principali nodi della rete multimodale urbana i Centri di mobilità finalizzati ad offrire all’utenza una gamma di soluzioni di mobilità, piuttosto che una preordinata soluzione di viaggio, che consenta di riprogrammare in itinere il proprio viaggio qualora mutino le esigenze o lo stato di funzi</w:t>
      </w:r>
      <w:r w:rsidRPr="00821E74">
        <w:rPr>
          <w:rFonts w:ascii="Times New Roman" w:hAnsi="Times New Roman" w:cs="Times New Roman"/>
          <w:color w:val="313131"/>
          <w:sz w:val="24"/>
          <w:szCs w:val="24"/>
          <w:highlight w:val="white"/>
        </w:rPr>
        <w:t>o</w:t>
      </w:r>
      <w:r w:rsidRPr="00821E74">
        <w:rPr>
          <w:rFonts w:ascii="Times New Roman" w:hAnsi="Times New Roman" w:cs="Times New Roman"/>
          <w:color w:val="313131"/>
          <w:sz w:val="24"/>
          <w:szCs w:val="24"/>
          <w:highlight w:val="white"/>
        </w:rPr>
        <w:t>namento della rete</w:t>
      </w:r>
      <w:r>
        <w:rPr>
          <w:rFonts w:ascii="Times New Roman" w:hAnsi="Times New Roman" w:cs="Times New Roman"/>
          <w:color w:val="313131"/>
          <w:sz w:val="24"/>
          <w:szCs w:val="24"/>
          <w:highlight w:val="white"/>
        </w:rPr>
        <w:t>.</w:t>
      </w:r>
      <w:r w:rsidRPr="00821E74">
        <w:rPr>
          <w:rFonts w:ascii="Times New Roman" w:hAnsi="Times New Roman" w:cs="Times New Roman"/>
          <w:color w:val="313131"/>
          <w:sz w:val="24"/>
          <w:szCs w:val="24"/>
          <w:highlight w:val="white"/>
        </w:rPr>
        <w:t xml:space="preserve"> </w:t>
      </w:r>
    </w:p>
    <w:p w:rsidR="00DD0648" w:rsidRPr="00821E74" w:rsidRDefault="00DD0648" w:rsidP="00821E74">
      <w:pPr>
        <w:numPr>
          <w:ilvl w:val="0"/>
          <w:numId w:val="9"/>
        </w:numPr>
        <w:spacing w:after="0" w:line="240" w:lineRule="auto"/>
        <w:ind w:left="426" w:hanging="426"/>
        <w:jc w:val="both"/>
        <w:rPr>
          <w:rFonts w:ascii="Times New Roman" w:hAnsi="Times New Roman" w:cs="Times New Roman"/>
          <w:color w:val="313131"/>
          <w:sz w:val="24"/>
          <w:szCs w:val="24"/>
          <w:highlight w:val="white"/>
        </w:rPr>
      </w:pPr>
      <w:r w:rsidRPr="00821E74">
        <w:rPr>
          <w:rFonts w:ascii="Times New Roman" w:hAnsi="Times New Roman" w:cs="Times New Roman"/>
          <w:color w:val="313131"/>
          <w:sz w:val="24"/>
          <w:szCs w:val="24"/>
          <w:highlight w:val="white"/>
        </w:rPr>
        <w:t>sia di fondamentale importanza la direzione disegnata dal PUG verso il riconoscimento di una “Città storica”, in cui il più antico centro e la sua periferia storica - frutto quest’ultima delle importanti tr</w:t>
      </w:r>
      <w:r w:rsidRPr="00821E74">
        <w:rPr>
          <w:rFonts w:ascii="Times New Roman" w:hAnsi="Times New Roman" w:cs="Times New Roman"/>
          <w:color w:val="313131"/>
          <w:sz w:val="24"/>
          <w:szCs w:val="24"/>
          <w:highlight w:val="white"/>
        </w:rPr>
        <w:t>a</w:t>
      </w:r>
      <w:r w:rsidRPr="00821E74">
        <w:rPr>
          <w:rFonts w:ascii="Times New Roman" w:hAnsi="Times New Roman" w:cs="Times New Roman"/>
          <w:color w:val="313131"/>
          <w:sz w:val="24"/>
          <w:szCs w:val="24"/>
          <w:highlight w:val="white"/>
        </w:rPr>
        <w:t>sformazioni sociali ed urbanistiche vissute tra la fine del XIX e l’inizio del XX secolo - dialoghino con la periferia più esterna, per costruire, grazie alle testimonianze delle diverse fasi storiche, una forte ide</w:t>
      </w:r>
      <w:r w:rsidRPr="00821E74">
        <w:rPr>
          <w:rFonts w:ascii="Times New Roman" w:hAnsi="Times New Roman" w:cs="Times New Roman"/>
          <w:color w:val="313131"/>
          <w:sz w:val="24"/>
          <w:szCs w:val="24"/>
          <w:highlight w:val="white"/>
        </w:rPr>
        <w:t>n</w:t>
      </w:r>
      <w:r w:rsidRPr="00821E74">
        <w:rPr>
          <w:rFonts w:ascii="Times New Roman" w:hAnsi="Times New Roman" w:cs="Times New Roman"/>
          <w:color w:val="313131"/>
          <w:sz w:val="24"/>
          <w:szCs w:val="24"/>
          <w:highlight w:val="white"/>
        </w:rPr>
        <w:t>tità cittadina</w:t>
      </w:r>
      <w:r>
        <w:rPr>
          <w:rFonts w:ascii="Times New Roman" w:hAnsi="Times New Roman" w:cs="Times New Roman"/>
          <w:color w:val="313131"/>
          <w:sz w:val="24"/>
          <w:szCs w:val="24"/>
          <w:highlight w:val="white"/>
        </w:rPr>
        <w:t>.</w:t>
      </w:r>
      <w:r w:rsidRPr="00821E74">
        <w:rPr>
          <w:rFonts w:ascii="Times New Roman" w:hAnsi="Times New Roman" w:cs="Times New Roman"/>
          <w:color w:val="313131"/>
          <w:sz w:val="24"/>
          <w:szCs w:val="24"/>
          <w:highlight w:val="white"/>
        </w:rPr>
        <w:t xml:space="preserve"> </w:t>
      </w:r>
    </w:p>
    <w:p w:rsidR="00DD0648" w:rsidRPr="00821E74" w:rsidRDefault="00DD0648" w:rsidP="00821E74">
      <w:pPr>
        <w:numPr>
          <w:ilvl w:val="0"/>
          <w:numId w:val="9"/>
        </w:numPr>
        <w:spacing w:after="0" w:line="240" w:lineRule="auto"/>
        <w:ind w:left="426" w:hanging="426"/>
        <w:jc w:val="both"/>
        <w:rPr>
          <w:rFonts w:ascii="Times New Roman" w:hAnsi="Times New Roman" w:cs="Times New Roman"/>
          <w:color w:val="313131"/>
          <w:sz w:val="24"/>
          <w:szCs w:val="24"/>
          <w:highlight w:val="white"/>
        </w:rPr>
      </w:pPr>
      <w:r w:rsidRPr="00821E74">
        <w:rPr>
          <w:rFonts w:ascii="Times New Roman" w:hAnsi="Times New Roman" w:cs="Times New Roman"/>
          <w:color w:val="313131"/>
          <w:sz w:val="24"/>
          <w:szCs w:val="24"/>
          <w:highlight w:val="white"/>
        </w:rPr>
        <w:t>il cuore del centro-storico è naturalmente il sito Unesco (La Cattedrale di Modena, la Torre Civica e Piazza Grande), che deve essere sempre più valorizzato attraverso l’inclusione di esso in un’area stor</w:t>
      </w:r>
      <w:r w:rsidRPr="00821E74">
        <w:rPr>
          <w:rFonts w:ascii="Times New Roman" w:hAnsi="Times New Roman" w:cs="Times New Roman"/>
          <w:color w:val="313131"/>
          <w:sz w:val="24"/>
          <w:szCs w:val="24"/>
          <w:highlight w:val="white"/>
        </w:rPr>
        <w:t>i</w:t>
      </w:r>
      <w:r w:rsidRPr="00821E74">
        <w:rPr>
          <w:rFonts w:ascii="Times New Roman" w:hAnsi="Times New Roman" w:cs="Times New Roman"/>
          <w:color w:val="313131"/>
          <w:sz w:val="24"/>
          <w:szCs w:val="24"/>
          <w:highlight w:val="white"/>
        </w:rPr>
        <w:t>co-monumentale più ampia – a forte vocazione turistica- che comprenda anche altri importanti e vicini tesori, per esempio l’Accademia militare e Piazza Roma, la Via Emilia con i suoi Portici, Piazza XX settembre e il Mercato Albinelli</w:t>
      </w:r>
      <w:r>
        <w:rPr>
          <w:rFonts w:ascii="Times New Roman" w:hAnsi="Times New Roman" w:cs="Times New Roman"/>
          <w:color w:val="313131"/>
          <w:sz w:val="24"/>
          <w:szCs w:val="24"/>
          <w:highlight w:val="white"/>
        </w:rPr>
        <w:t>.</w:t>
      </w:r>
      <w:r w:rsidRPr="00821E74">
        <w:rPr>
          <w:rFonts w:ascii="Times New Roman" w:hAnsi="Times New Roman" w:cs="Times New Roman"/>
          <w:color w:val="313131"/>
          <w:sz w:val="24"/>
          <w:szCs w:val="24"/>
          <w:highlight w:val="white"/>
        </w:rPr>
        <w:t xml:space="preserve"> </w:t>
      </w:r>
    </w:p>
    <w:p w:rsidR="00DD0648" w:rsidRPr="00821E74" w:rsidRDefault="00DD0648" w:rsidP="00821E74">
      <w:pPr>
        <w:numPr>
          <w:ilvl w:val="0"/>
          <w:numId w:val="9"/>
        </w:numPr>
        <w:spacing w:after="0" w:line="240" w:lineRule="auto"/>
        <w:ind w:left="426" w:hanging="426"/>
        <w:jc w:val="both"/>
        <w:rPr>
          <w:rFonts w:ascii="Times New Roman" w:hAnsi="Times New Roman" w:cs="Times New Roman"/>
          <w:color w:val="313131"/>
          <w:sz w:val="24"/>
          <w:szCs w:val="24"/>
          <w:highlight w:val="white"/>
        </w:rPr>
      </w:pPr>
      <w:r w:rsidRPr="00821E74">
        <w:rPr>
          <w:rFonts w:ascii="Times New Roman" w:hAnsi="Times New Roman" w:cs="Times New Roman"/>
          <w:color w:val="313131"/>
          <w:sz w:val="24"/>
          <w:szCs w:val="24"/>
          <w:highlight w:val="white"/>
        </w:rPr>
        <w:t>La “citt</w:t>
      </w:r>
      <w:r>
        <w:rPr>
          <w:rFonts w:ascii="Times New Roman" w:hAnsi="Times New Roman" w:cs="Times New Roman"/>
          <w:color w:val="313131"/>
          <w:sz w:val="24"/>
          <w:szCs w:val="24"/>
          <w:highlight w:val="white"/>
        </w:rPr>
        <w:t xml:space="preserve">à </w:t>
      </w:r>
      <w:r w:rsidRPr="00821E74">
        <w:rPr>
          <w:rFonts w:ascii="Times New Roman" w:hAnsi="Times New Roman" w:cs="Times New Roman"/>
          <w:color w:val="313131"/>
          <w:sz w:val="24"/>
          <w:szCs w:val="24"/>
          <w:highlight w:val="white"/>
        </w:rPr>
        <w:t>storica” deve essere tutelata ma soprattutto vissuta. Città per turisti e viaggiatori, ma soprattu</w:t>
      </w:r>
      <w:r w:rsidRPr="00821E74">
        <w:rPr>
          <w:rFonts w:ascii="Times New Roman" w:hAnsi="Times New Roman" w:cs="Times New Roman"/>
          <w:color w:val="313131"/>
          <w:sz w:val="24"/>
          <w:szCs w:val="24"/>
          <w:highlight w:val="white"/>
        </w:rPr>
        <w:t>t</w:t>
      </w:r>
      <w:r w:rsidRPr="00821E74">
        <w:rPr>
          <w:rFonts w:ascii="Times New Roman" w:hAnsi="Times New Roman" w:cs="Times New Roman"/>
          <w:color w:val="313131"/>
          <w:sz w:val="24"/>
          <w:szCs w:val="24"/>
          <w:highlight w:val="white"/>
        </w:rPr>
        <w:t>to città di chi sceglie consapevolmente di farne la propria residenza, il luogo di studio o di lavoro; città dei residenti, dei lavoratori, degli studenti (ricordiamo quanto questa amministrazione abbia già fatto per il riconoscimento di “Modena Città Universitaria”</w:t>
      </w:r>
      <w:r>
        <w:rPr>
          <w:rFonts w:ascii="Times New Roman" w:hAnsi="Times New Roman" w:cs="Times New Roman"/>
          <w:color w:val="313131"/>
          <w:sz w:val="24"/>
          <w:szCs w:val="24"/>
          <w:highlight w:val="white"/>
        </w:rPr>
        <w:t>.</w:t>
      </w:r>
    </w:p>
    <w:p w:rsidR="00DD0648" w:rsidRPr="00821E74" w:rsidRDefault="00DD0648" w:rsidP="00821E74">
      <w:pPr>
        <w:numPr>
          <w:ilvl w:val="0"/>
          <w:numId w:val="9"/>
        </w:numPr>
        <w:spacing w:after="0" w:line="240" w:lineRule="auto"/>
        <w:ind w:left="426" w:hanging="426"/>
        <w:jc w:val="both"/>
        <w:rPr>
          <w:rFonts w:ascii="Times New Roman" w:hAnsi="Times New Roman" w:cs="Times New Roman"/>
          <w:color w:val="313131"/>
          <w:sz w:val="24"/>
          <w:szCs w:val="24"/>
          <w:highlight w:val="white"/>
        </w:rPr>
      </w:pPr>
      <w:r w:rsidRPr="00821E74">
        <w:rPr>
          <w:rFonts w:ascii="Times New Roman" w:hAnsi="Times New Roman" w:cs="Times New Roman"/>
          <w:color w:val="313131"/>
          <w:sz w:val="24"/>
          <w:szCs w:val="24"/>
          <w:highlight w:val="white"/>
        </w:rPr>
        <w:t>Sia fondamentale, per rendere attrattiva la città storica, anche favorire la trasformazione dei grandi co</w:t>
      </w:r>
      <w:r w:rsidRPr="00821E74">
        <w:rPr>
          <w:rFonts w:ascii="Times New Roman" w:hAnsi="Times New Roman" w:cs="Times New Roman"/>
          <w:color w:val="313131"/>
          <w:sz w:val="24"/>
          <w:szCs w:val="24"/>
          <w:highlight w:val="white"/>
        </w:rPr>
        <w:t>n</w:t>
      </w:r>
      <w:r w:rsidRPr="00821E74">
        <w:rPr>
          <w:rFonts w:ascii="Times New Roman" w:hAnsi="Times New Roman" w:cs="Times New Roman"/>
          <w:color w:val="313131"/>
          <w:sz w:val="24"/>
          <w:szCs w:val="24"/>
          <w:highlight w:val="white"/>
        </w:rPr>
        <w:t>tenitori come il fondamentale progetto del Polo Sant’Agostino, ma anche, per esempio, delle numerose ex caserme o ex conventi per attività convegnistiche, ludiche e sanitarie</w:t>
      </w:r>
      <w:r>
        <w:rPr>
          <w:rFonts w:ascii="Times New Roman" w:hAnsi="Times New Roman" w:cs="Times New Roman"/>
          <w:color w:val="313131"/>
          <w:sz w:val="24"/>
          <w:szCs w:val="24"/>
          <w:highlight w:val="white"/>
        </w:rPr>
        <w:t>.</w:t>
      </w:r>
    </w:p>
    <w:p w:rsidR="00DD0648" w:rsidRPr="00821E74" w:rsidRDefault="00DD0648" w:rsidP="00821E74">
      <w:pPr>
        <w:numPr>
          <w:ilvl w:val="0"/>
          <w:numId w:val="9"/>
        </w:numPr>
        <w:spacing w:after="0" w:line="240" w:lineRule="auto"/>
        <w:ind w:left="426" w:hanging="426"/>
        <w:jc w:val="both"/>
        <w:rPr>
          <w:rFonts w:ascii="Times New Roman" w:hAnsi="Times New Roman" w:cs="Times New Roman"/>
          <w:color w:val="313131"/>
          <w:sz w:val="24"/>
          <w:szCs w:val="24"/>
          <w:highlight w:val="white"/>
        </w:rPr>
      </w:pPr>
      <w:r w:rsidRPr="00821E74">
        <w:rPr>
          <w:rFonts w:ascii="Times New Roman" w:hAnsi="Times New Roman" w:cs="Times New Roman"/>
          <w:color w:val="313131"/>
          <w:sz w:val="24"/>
          <w:szCs w:val="24"/>
          <w:highlight w:val="white"/>
        </w:rPr>
        <w:t>La città storia debba essere luogo vivace ed attrattivo, vissuto da single, coppie e famiglie; che hanno esigenze peculiari: alloggi adeguati e adeguate politiche per gli affitti stabili (ma anche incentivi a social housing), spazi per le relazioni sociali e comunitarie (parchi e giardini), servizi per la residenza, minor presenza di attività commerciali di medie dimensioni</w:t>
      </w:r>
      <w:r>
        <w:rPr>
          <w:rFonts w:ascii="Times New Roman" w:hAnsi="Times New Roman" w:cs="Times New Roman"/>
          <w:color w:val="313131"/>
          <w:sz w:val="24"/>
          <w:szCs w:val="24"/>
          <w:highlight w:val="white"/>
        </w:rPr>
        <w:t>.</w:t>
      </w:r>
    </w:p>
    <w:p w:rsidR="00DD0648" w:rsidRPr="00821E74" w:rsidRDefault="00DD0648" w:rsidP="00821E74">
      <w:pPr>
        <w:numPr>
          <w:ilvl w:val="0"/>
          <w:numId w:val="9"/>
        </w:numPr>
        <w:spacing w:after="0" w:line="240" w:lineRule="auto"/>
        <w:ind w:left="426" w:hanging="426"/>
        <w:jc w:val="both"/>
        <w:rPr>
          <w:rFonts w:ascii="Times New Roman" w:hAnsi="Times New Roman" w:cs="Times New Roman"/>
          <w:color w:val="313131"/>
          <w:sz w:val="24"/>
          <w:szCs w:val="24"/>
          <w:highlight w:val="white"/>
        </w:rPr>
      </w:pPr>
      <w:r w:rsidRPr="00821E74">
        <w:rPr>
          <w:rFonts w:ascii="Times New Roman" w:hAnsi="Times New Roman" w:cs="Times New Roman"/>
          <w:color w:val="313131"/>
          <w:sz w:val="24"/>
          <w:szCs w:val="24"/>
          <w:highlight w:val="white"/>
        </w:rPr>
        <w:t>La permeabilità urbana risulta caratteristica fondamentale per realizzare la città dei 15 minuti e svilu</w:t>
      </w:r>
      <w:r w:rsidRPr="00821E74">
        <w:rPr>
          <w:rFonts w:ascii="Times New Roman" w:hAnsi="Times New Roman" w:cs="Times New Roman"/>
          <w:color w:val="313131"/>
          <w:sz w:val="24"/>
          <w:szCs w:val="24"/>
          <w:highlight w:val="white"/>
        </w:rPr>
        <w:t>p</w:t>
      </w:r>
      <w:r w:rsidRPr="00821E74">
        <w:rPr>
          <w:rFonts w:ascii="Times New Roman" w:hAnsi="Times New Roman" w:cs="Times New Roman"/>
          <w:color w:val="313131"/>
          <w:sz w:val="24"/>
          <w:szCs w:val="24"/>
          <w:highlight w:val="white"/>
        </w:rPr>
        <w:t>pare in questa direzione i servizi di prossimità</w:t>
      </w:r>
      <w:r>
        <w:rPr>
          <w:rFonts w:ascii="Times New Roman" w:hAnsi="Times New Roman" w:cs="Times New Roman"/>
          <w:color w:val="313131"/>
          <w:sz w:val="24"/>
          <w:szCs w:val="24"/>
          <w:highlight w:val="white"/>
        </w:rPr>
        <w:t>.</w:t>
      </w:r>
    </w:p>
    <w:p w:rsidR="00DD0648" w:rsidRDefault="00DD0648">
      <w:pPr>
        <w:spacing w:after="0" w:line="240" w:lineRule="auto"/>
        <w:ind w:left="720" w:right="-7"/>
        <w:jc w:val="both"/>
        <w:rPr>
          <w:rFonts w:ascii="Times New Roman" w:hAnsi="Times New Roman" w:cs="Times New Roman"/>
          <w:sz w:val="24"/>
          <w:szCs w:val="24"/>
          <w:highlight w:val="white"/>
        </w:rPr>
      </w:pPr>
    </w:p>
    <w:p w:rsidR="00DD0648" w:rsidRDefault="00DD0648">
      <w:pPr>
        <w:spacing w:after="0" w:line="240" w:lineRule="auto"/>
        <w:jc w:val="both"/>
        <w:rPr>
          <w:rFonts w:ascii="Times New Roman" w:hAnsi="Times New Roman" w:cs="Times New Roman"/>
          <w:b/>
          <w:sz w:val="24"/>
          <w:szCs w:val="24"/>
          <w:highlight w:val="white"/>
        </w:rPr>
      </w:pPr>
      <w:bookmarkStart w:id="0" w:name="_heading=h.30j0zll" w:colFirst="0" w:colLast="0"/>
      <w:bookmarkEnd w:id="0"/>
      <w:r>
        <w:rPr>
          <w:rFonts w:ascii="Times New Roman" w:hAnsi="Times New Roman" w:cs="Times New Roman"/>
          <w:b/>
          <w:sz w:val="24"/>
          <w:szCs w:val="24"/>
          <w:highlight w:val="white"/>
        </w:rPr>
        <w:t>IL CONSIGLIO COMUNALE DI MODENA</w:t>
      </w:r>
    </w:p>
    <w:p w:rsidR="00DD0648" w:rsidRDefault="00DD0648">
      <w:pPr>
        <w:spacing w:after="0" w:line="240" w:lineRule="auto"/>
        <w:jc w:val="both"/>
        <w:rPr>
          <w:rFonts w:ascii="Times New Roman" w:hAnsi="Times New Roman" w:cs="Times New Roman"/>
          <w:b/>
          <w:sz w:val="24"/>
          <w:szCs w:val="24"/>
          <w:highlight w:val="white"/>
        </w:rPr>
      </w:pPr>
    </w:p>
    <w:p w:rsidR="00DD0648" w:rsidRDefault="00DD0648">
      <w:pPr>
        <w:spacing w:after="0" w:line="240" w:lineRule="auto"/>
        <w:jc w:val="both"/>
      </w:pPr>
      <w:r>
        <w:rPr>
          <w:rFonts w:ascii="Times New Roman" w:hAnsi="Times New Roman" w:cs="Times New Roman"/>
          <w:b/>
          <w:sz w:val="24"/>
          <w:szCs w:val="24"/>
          <w:highlight w:val="white"/>
        </w:rPr>
        <w:t xml:space="preserve">valuta </w:t>
      </w:r>
      <w:r>
        <w:rPr>
          <w:rFonts w:ascii="Times New Roman" w:hAnsi="Times New Roman" w:cs="Times New Roman"/>
          <w:sz w:val="24"/>
          <w:szCs w:val="24"/>
        </w:rPr>
        <w:t>positivamente quanto sino ad ora sviluppato e portato in Consiglio Comunale, con particolare rifer</w:t>
      </w:r>
      <w:r>
        <w:rPr>
          <w:rFonts w:ascii="Times New Roman" w:hAnsi="Times New Roman" w:cs="Times New Roman"/>
          <w:sz w:val="24"/>
          <w:szCs w:val="24"/>
        </w:rPr>
        <w:t>i</w:t>
      </w:r>
      <w:r>
        <w:rPr>
          <w:rFonts w:ascii="Times New Roman" w:hAnsi="Times New Roman" w:cs="Times New Roman"/>
          <w:sz w:val="24"/>
          <w:szCs w:val="24"/>
        </w:rPr>
        <w:t>mento al percorso partecipato e costantemente condiviso sia con il Consiglio che con la città tutta, nonché la particolare attenzione alle dotazioni ecologiche ambientali e al contenimento delle emissioni di Co2.</w:t>
      </w:r>
    </w:p>
    <w:p w:rsidR="00DD0648" w:rsidRDefault="00DD0648">
      <w:pPr>
        <w:spacing w:after="0" w:line="240" w:lineRule="auto"/>
        <w:ind w:right="707"/>
        <w:jc w:val="both"/>
        <w:rPr>
          <w:rFonts w:ascii="Times New Roman" w:hAnsi="Times New Roman" w:cs="Times New Roman"/>
          <w:color w:val="FF0000"/>
          <w:sz w:val="24"/>
          <w:szCs w:val="24"/>
          <w:highlight w:val="white"/>
        </w:rPr>
      </w:pPr>
    </w:p>
    <w:p w:rsidR="00DD0648" w:rsidRDefault="00DD0648">
      <w:pPr>
        <w:spacing w:after="0" w:line="240" w:lineRule="auto"/>
        <w:ind w:right="707"/>
        <w:jc w:val="both"/>
        <w:rPr>
          <w:rFonts w:ascii="Times New Roman" w:hAnsi="Times New Roman" w:cs="Times New Roman"/>
          <w:b/>
          <w:sz w:val="24"/>
          <w:szCs w:val="24"/>
          <w:highlight w:val="white"/>
        </w:rPr>
      </w:pPr>
      <w:bookmarkStart w:id="1" w:name="_heading=h.1fob9te" w:colFirst="0" w:colLast="0"/>
      <w:bookmarkEnd w:id="1"/>
      <w:r>
        <w:rPr>
          <w:rFonts w:ascii="Times New Roman" w:hAnsi="Times New Roman" w:cs="Times New Roman"/>
          <w:b/>
          <w:sz w:val="24"/>
          <w:szCs w:val="24"/>
          <w:highlight w:val="white"/>
        </w:rPr>
        <w:t>impegna il Sindaco e la Giunta a:</w:t>
      </w:r>
    </w:p>
    <w:p w:rsidR="00DD0648" w:rsidRDefault="00DD0648">
      <w:pPr>
        <w:shd w:val="clear" w:color="auto" w:fill="FFFFFF"/>
        <w:spacing w:after="0" w:line="240" w:lineRule="auto"/>
        <w:jc w:val="both"/>
        <w:rPr>
          <w:rFonts w:ascii="Times New Roman" w:hAnsi="Times New Roman" w:cs="Times New Roman"/>
          <w:sz w:val="24"/>
          <w:szCs w:val="24"/>
        </w:rPr>
      </w:pPr>
      <w:bookmarkStart w:id="2" w:name="_heading=h.3znysh7" w:colFirst="0" w:colLast="0"/>
      <w:bookmarkEnd w:id="2"/>
    </w:p>
    <w:p w:rsidR="00DD0648" w:rsidRPr="00821E74" w:rsidRDefault="00DD0648" w:rsidP="00821E74">
      <w:pPr>
        <w:numPr>
          <w:ilvl w:val="0"/>
          <w:numId w:val="9"/>
        </w:numPr>
        <w:spacing w:after="0" w:line="240" w:lineRule="auto"/>
        <w:ind w:left="426" w:hanging="426"/>
        <w:jc w:val="both"/>
        <w:rPr>
          <w:rFonts w:ascii="Times New Roman" w:hAnsi="Times New Roman" w:cs="Times New Roman"/>
          <w:color w:val="313131"/>
          <w:sz w:val="24"/>
          <w:szCs w:val="24"/>
          <w:highlight w:val="white"/>
        </w:rPr>
      </w:pPr>
      <w:r w:rsidRPr="00821E74">
        <w:rPr>
          <w:rFonts w:ascii="Times New Roman" w:hAnsi="Times New Roman" w:cs="Times New Roman"/>
          <w:color w:val="313131"/>
          <w:sz w:val="24"/>
          <w:szCs w:val="24"/>
          <w:highlight w:val="white"/>
        </w:rPr>
        <w:t>A prevedere e nel nuovo piano tutti quegli incentivi che portino in maniera diretta o indiretta ad una d</w:t>
      </w:r>
      <w:r w:rsidRPr="00821E74">
        <w:rPr>
          <w:rFonts w:ascii="Times New Roman" w:hAnsi="Times New Roman" w:cs="Times New Roman"/>
          <w:color w:val="313131"/>
          <w:sz w:val="24"/>
          <w:szCs w:val="24"/>
          <w:highlight w:val="white"/>
        </w:rPr>
        <w:t>i</w:t>
      </w:r>
      <w:r w:rsidRPr="00821E74">
        <w:rPr>
          <w:rFonts w:ascii="Times New Roman" w:hAnsi="Times New Roman" w:cs="Times New Roman"/>
          <w:color w:val="313131"/>
          <w:sz w:val="24"/>
          <w:szCs w:val="24"/>
          <w:highlight w:val="white"/>
        </w:rPr>
        <w:t>minuzione della produzione di CO2 generata nella nostra città</w:t>
      </w:r>
      <w:r>
        <w:rPr>
          <w:rFonts w:ascii="Times New Roman" w:hAnsi="Times New Roman" w:cs="Times New Roman"/>
          <w:color w:val="313131"/>
          <w:sz w:val="24"/>
          <w:szCs w:val="24"/>
          <w:highlight w:val="white"/>
        </w:rPr>
        <w:t>.</w:t>
      </w:r>
    </w:p>
    <w:p w:rsidR="00DD0648" w:rsidRPr="00821E74" w:rsidRDefault="00DD0648" w:rsidP="00821E74">
      <w:pPr>
        <w:numPr>
          <w:ilvl w:val="0"/>
          <w:numId w:val="9"/>
        </w:numPr>
        <w:spacing w:after="0" w:line="240" w:lineRule="auto"/>
        <w:ind w:left="426" w:hanging="426"/>
        <w:jc w:val="both"/>
        <w:rPr>
          <w:rFonts w:ascii="Times New Roman" w:hAnsi="Times New Roman" w:cs="Times New Roman"/>
          <w:color w:val="313131"/>
          <w:sz w:val="24"/>
          <w:szCs w:val="24"/>
          <w:highlight w:val="white"/>
        </w:rPr>
      </w:pPr>
      <w:r w:rsidRPr="00821E74">
        <w:rPr>
          <w:rFonts w:ascii="Times New Roman" w:hAnsi="Times New Roman" w:cs="Times New Roman"/>
          <w:color w:val="313131"/>
          <w:sz w:val="24"/>
          <w:szCs w:val="24"/>
          <w:highlight w:val="white"/>
        </w:rPr>
        <w:t>A continuare a dare massima importanza a tutte le dotazioni ambientali ed ecologiche della città e tutte le misure volte al contenimento delle emissioni di CO2</w:t>
      </w:r>
      <w:r>
        <w:rPr>
          <w:rFonts w:ascii="Times New Roman" w:hAnsi="Times New Roman" w:cs="Times New Roman"/>
          <w:color w:val="313131"/>
          <w:sz w:val="24"/>
          <w:szCs w:val="24"/>
          <w:highlight w:val="white"/>
        </w:rPr>
        <w:t>.</w:t>
      </w:r>
    </w:p>
    <w:p w:rsidR="00DD0648" w:rsidRPr="00821E74" w:rsidRDefault="00DD0648" w:rsidP="00821E74">
      <w:pPr>
        <w:numPr>
          <w:ilvl w:val="0"/>
          <w:numId w:val="9"/>
        </w:numPr>
        <w:spacing w:after="0" w:line="240" w:lineRule="auto"/>
        <w:ind w:left="426" w:hanging="426"/>
        <w:jc w:val="both"/>
        <w:rPr>
          <w:rFonts w:ascii="Times New Roman" w:hAnsi="Times New Roman" w:cs="Times New Roman"/>
          <w:color w:val="313131"/>
          <w:sz w:val="24"/>
          <w:szCs w:val="24"/>
          <w:highlight w:val="white"/>
        </w:rPr>
      </w:pPr>
      <w:r w:rsidRPr="00821E74">
        <w:rPr>
          <w:rFonts w:ascii="Times New Roman" w:hAnsi="Times New Roman" w:cs="Times New Roman"/>
          <w:color w:val="313131"/>
          <w:sz w:val="24"/>
          <w:szCs w:val="24"/>
          <w:highlight w:val="white"/>
        </w:rPr>
        <w:t xml:space="preserve">dare maggior valore alla produzione e alla trasformazione agro alimentare dei prodotti </w:t>
      </w:r>
      <w:r>
        <w:rPr>
          <w:rFonts w:ascii="Times New Roman" w:hAnsi="Times New Roman" w:cs="Times New Roman"/>
          <w:color w:val="313131"/>
          <w:sz w:val="24"/>
          <w:szCs w:val="24"/>
          <w:highlight w:val="white"/>
        </w:rPr>
        <w:t>DOP</w:t>
      </w:r>
      <w:r w:rsidRPr="00821E74">
        <w:rPr>
          <w:rFonts w:ascii="Times New Roman" w:hAnsi="Times New Roman" w:cs="Times New Roman"/>
          <w:color w:val="313131"/>
          <w:sz w:val="24"/>
          <w:szCs w:val="24"/>
          <w:highlight w:val="white"/>
        </w:rPr>
        <w:t xml:space="preserve"> e </w:t>
      </w:r>
      <w:r>
        <w:rPr>
          <w:rFonts w:ascii="Times New Roman" w:hAnsi="Times New Roman" w:cs="Times New Roman"/>
          <w:color w:val="313131"/>
          <w:sz w:val="24"/>
          <w:szCs w:val="24"/>
          <w:highlight w:val="white"/>
        </w:rPr>
        <w:t>IGP</w:t>
      </w:r>
      <w:r w:rsidRPr="00821E74">
        <w:rPr>
          <w:rFonts w:ascii="Times New Roman" w:hAnsi="Times New Roman" w:cs="Times New Roman"/>
          <w:color w:val="313131"/>
          <w:sz w:val="24"/>
          <w:szCs w:val="24"/>
          <w:highlight w:val="white"/>
        </w:rPr>
        <w:t>, sp</w:t>
      </w:r>
      <w:r w:rsidRPr="00821E74">
        <w:rPr>
          <w:rFonts w:ascii="Times New Roman" w:hAnsi="Times New Roman" w:cs="Times New Roman"/>
          <w:color w:val="313131"/>
          <w:sz w:val="24"/>
          <w:szCs w:val="24"/>
          <w:highlight w:val="white"/>
        </w:rPr>
        <w:t>o</w:t>
      </w:r>
      <w:r w:rsidRPr="00821E74">
        <w:rPr>
          <w:rFonts w:ascii="Times New Roman" w:hAnsi="Times New Roman" w:cs="Times New Roman"/>
          <w:color w:val="313131"/>
          <w:sz w:val="24"/>
          <w:szCs w:val="24"/>
          <w:highlight w:val="white"/>
        </w:rPr>
        <w:t>stando le nuove trasformazioni nelle aree produttive per alleggerire sia il paesaggio rurale sia il carico veicolare sulle strade minori</w:t>
      </w:r>
      <w:r>
        <w:rPr>
          <w:rFonts w:ascii="Times New Roman" w:hAnsi="Times New Roman" w:cs="Times New Roman"/>
          <w:color w:val="313131"/>
          <w:sz w:val="24"/>
          <w:szCs w:val="24"/>
          <w:highlight w:val="white"/>
        </w:rPr>
        <w:t>.</w:t>
      </w:r>
    </w:p>
    <w:p w:rsidR="00DD0648" w:rsidRPr="00821E74" w:rsidRDefault="00DD0648" w:rsidP="00821E74">
      <w:pPr>
        <w:numPr>
          <w:ilvl w:val="0"/>
          <w:numId w:val="9"/>
        </w:numPr>
        <w:spacing w:after="0" w:line="240" w:lineRule="auto"/>
        <w:ind w:left="426" w:hanging="426"/>
        <w:jc w:val="both"/>
        <w:rPr>
          <w:rFonts w:ascii="Times New Roman" w:hAnsi="Times New Roman" w:cs="Times New Roman"/>
          <w:color w:val="313131"/>
          <w:sz w:val="24"/>
          <w:szCs w:val="24"/>
          <w:highlight w:val="white"/>
        </w:rPr>
      </w:pPr>
      <w:r w:rsidRPr="00821E74">
        <w:rPr>
          <w:rFonts w:ascii="Times New Roman" w:hAnsi="Times New Roman" w:cs="Times New Roman"/>
          <w:color w:val="313131"/>
          <w:sz w:val="24"/>
          <w:szCs w:val="24"/>
          <w:highlight w:val="white"/>
        </w:rPr>
        <w:t>incentivare la valorizzazione ed il recupero di edifici esistenti e permettere la realizzazione di nuovi fabbricati destinati alla trasformazione solo per i prodotti DOP - IGP o che abbiano un motivato ed ev</w:t>
      </w:r>
      <w:r w:rsidRPr="00821E74">
        <w:rPr>
          <w:rFonts w:ascii="Times New Roman" w:hAnsi="Times New Roman" w:cs="Times New Roman"/>
          <w:color w:val="313131"/>
          <w:sz w:val="24"/>
          <w:szCs w:val="24"/>
          <w:highlight w:val="white"/>
        </w:rPr>
        <w:t>i</w:t>
      </w:r>
      <w:r w:rsidRPr="00821E74">
        <w:rPr>
          <w:rFonts w:ascii="Times New Roman" w:hAnsi="Times New Roman" w:cs="Times New Roman"/>
          <w:color w:val="313131"/>
          <w:sz w:val="24"/>
          <w:szCs w:val="24"/>
          <w:highlight w:val="white"/>
        </w:rPr>
        <w:t>dente legame con il territorio di origine</w:t>
      </w:r>
      <w:r>
        <w:rPr>
          <w:rFonts w:ascii="Times New Roman" w:hAnsi="Times New Roman" w:cs="Times New Roman"/>
          <w:color w:val="313131"/>
          <w:sz w:val="24"/>
          <w:szCs w:val="24"/>
          <w:highlight w:val="white"/>
        </w:rPr>
        <w:t>.</w:t>
      </w:r>
    </w:p>
    <w:p w:rsidR="00DD0648" w:rsidRPr="00821E74" w:rsidRDefault="00DD0648" w:rsidP="00821E74">
      <w:pPr>
        <w:numPr>
          <w:ilvl w:val="0"/>
          <w:numId w:val="9"/>
        </w:numPr>
        <w:spacing w:after="0" w:line="240" w:lineRule="auto"/>
        <w:ind w:left="426" w:hanging="426"/>
        <w:jc w:val="both"/>
        <w:rPr>
          <w:rFonts w:ascii="Times New Roman" w:hAnsi="Times New Roman" w:cs="Times New Roman"/>
          <w:color w:val="313131"/>
          <w:sz w:val="24"/>
          <w:szCs w:val="24"/>
          <w:highlight w:val="white"/>
        </w:rPr>
      </w:pPr>
      <w:r w:rsidRPr="00821E74">
        <w:rPr>
          <w:rFonts w:ascii="Times New Roman" w:hAnsi="Times New Roman" w:cs="Times New Roman"/>
          <w:color w:val="313131"/>
          <w:sz w:val="24"/>
          <w:szCs w:val="24"/>
          <w:highlight w:val="white"/>
        </w:rPr>
        <w:t>Permettere di insediarsi solo a produzioni non intensive e in attuazione delle politiche europee e vieta</w:t>
      </w:r>
      <w:r w:rsidRPr="00821E74">
        <w:rPr>
          <w:rFonts w:ascii="Times New Roman" w:hAnsi="Times New Roman" w:cs="Times New Roman"/>
          <w:color w:val="313131"/>
          <w:sz w:val="24"/>
          <w:szCs w:val="24"/>
          <w:highlight w:val="white"/>
        </w:rPr>
        <w:t>n</w:t>
      </w:r>
      <w:r w:rsidRPr="00821E74">
        <w:rPr>
          <w:rFonts w:ascii="Times New Roman" w:hAnsi="Times New Roman" w:cs="Times New Roman"/>
          <w:color w:val="313131"/>
          <w:sz w:val="24"/>
          <w:szCs w:val="24"/>
          <w:highlight w:val="white"/>
        </w:rPr>
        <w:t>do l’insediamento di attività non strettamente connesse alla produzione di prodotti agricoli o allevame</w:t>
      </w:r>
      <w:r w:rsidRPr="00821E74">
        <w:rPr>
          <w:rFonts w:ascii="Times New Roman" w:hAnsi="Times New Roman" w:cs="Times New Roman"/>
          <w:color w:val="313131"/>
          <w:sz w:val="24"/>
          <w:szCs w:val="24"/>
          <w:highlight w:val="white"/>
        </w:rPr>
        <w:t>n</w:t>
      </w:r>
      <w:r w:rsidRPr="00821E74">
        <w:rPr>
          <w:rFonts w:ascii="Times New Roman" w:hAnsi="Times New Roman" w:cs="Times New Roman"/>
          <w:color w:val="313131"/>
          <w:sz w:val="24"/>
          <w:szCs w:val="24"/>
          <w:highlight w:val="white"/>
        </w:rPr>
        <w:t>ti </w:t>
      </w:r>
    </w:p>
    <w:p w:rsidR="00DD0648" w:rsidRPr="00821E74" w:rsidRDefault="00DD0648" w:rsidP="00821E74">
      <w:pPr>
        <w:numPr>
          <w:ilvl w:val="0"/>
          <w:numId w:val="9"/>
        </w:numPr>
        <w:spacing w:after="0" w:line="240" w:lineRule="auto"/>
        <w:ind w:left="426" w:hanging="426"/>
        <w:jc w:val="both"/>
        <w:rPr>
          <w:rFonts w:ascii="Times New Roman" w:hAnsi="Times New Roman" w:cs="Times New Roman"/>
          <w:color w:val="313131"/>
          <w:sz w:val="24"/>
          <w:szCs w:val="24"/>
          <w:highlight w:val="white"/>
        </w:rPr>
      </w:pPr>
      <w:r w:rsidRPr="00821E74">
        <w:rPr>
          <w:rFonts w:ascii="Times New Roman" w:hAnsi="Times New Roman" w:cs="Times New Roman"/>
          <w:color w:val="313131"/>
          <w:sz w:val="24"/>
          <w:szCs w:val="24"/>
          <w:highlight w:val="white"/>
        </w:rPr>
        <w:t xml:space="preserve">Prevedere incentivi e individuare siti e/o criteri per spostare in aree industriali attività oggi collocate in contesti agricoli e definire interventi di mitigazione per quelle che restano. </w:t>
      </w:r>
    </w:p>
    <w:p w:rsidR="00DD0648" w:rsidRPr="00821E74" w:rsidRDefault="00DD0648" w:rsidP="00821E74">
      <w:pPr>
        <w:numPr>
          <w:ilvl w:val="0"/>
          <w:numId w:val="9"/>
        </w:numPr>
        <w:spacing w:after="0" w:line="240" w:lineRule="auto"/>
        <w:ind w:left="426" w:hanging="426"/>
        <w:jc w:val="both"/>
        <w:rPr>
          <w:rFonts w:ascii="Times New Roman" w:hAnsi="Times New Roman" w:cs="Times New Roman"/>
          <w:color w:val="313131"/>
          <w:sz w:val="24"/>
          <w:szCs w:val="24"/>
          <w:highlight w:val="white"/>
        </w:rPr>
      </w:pPr>
      <w:r w:rsidRPr="00821E74">
        <w:rPr>
          <w:rFonts w:ascii="Times New Roman" w:hAnsi="Times New Roman" w:cs="Times New Roman"/>
          <w:color w:val="313131"/>
          <w:sz w:val="24"/>
          <w:szCs w:val="24"/>
          <w:highlight w:val="white"/>
        </w:rPr>
        <w:t>valorizzare il patrimonio esistente di pregio attraverso agriturismi e strutture ricettive sulla base del m</w:t>
      </w:r>
      <w:r w:rsidRPr="00821E74">
        <w:rPr>
          <w:rFonts w:ascii="Times New Roman" w:hAnsi="Times New Roman" w:cs="Times New Roman"/>
          <w:color w:val="313131"/>
          <w:sz w:val="24"/>
          <w:szCs w:val="24"/>
          <w:highlight w:val="white"/>
        </w:rPr>
        <w:t>o</w:t>
      </w:r>
      <w:r w:rsidRPr="00821E74">
        <w:rPr>
          <w:rFonts w:ascii="Times New Roman" w:hAnsi="Times New Roman" w:cs="Times New Roman"/>
          <w:color w:val="313131"/>
          <w:sz w:val="24"/>
          <w:szCs w:val="24"/>
          <w:highlight w:val="white"/>
        </w:rPr>
        <w:t>dello dell’albergo diffuso</w:t>
      </w:r>
      <w:r>
        <w:rPr>
          <w:rFonts w:ascii="Times New Roman" w:hAnsi="Times New Roman" w:cs="Times New Roman"/>
          <w:color w:val="313131"/>
          <w:sz w:val="24"/>
          <w:szCs w:val="24"/>
          <w:highlight w:val="white"/>
        </w:rPr>
        <w:t>.</w:t>
      </w:r>
      <w:r w:rsidRPr="00821E74">
        <w:rPr>
          <w:rFonts w:ascii="Times New Roman" w:hAnsi="Times New Roman" w:cs="Times New Roman"/>
          <w:color w:val="313131"/>
          <w:sz w:val="24"/>
          <w:szCs w:val="24"/>
          <w:highlight w:val="white"/>
        </w:rPr>
        <w:t> </w:t>
      </w:r>
    </w:p>
    <w:p w:rsidR="00DD0648" w:rsidRPr="00821E74" w:rsidRDefault="00DD0648" w:rsidP="00821E74">
      <w:pPr>
        <w:numPr>
          <w:ilvl w:val="0"/>
          <w:numId w:val="9"/>
        </w:numPr>
        <w:spacing w:after="0" w:line="240" w:lineRule="auto"/>
        <w:ind w:left="426" w:hanging="426"/>
        <w:jc w:val="both"/>
        <w:rPr>
          <w:rFonts w:ascii="Times New Roman" w:hAnsi="Times New Roman" w:cs="Times New Roman"/>
          <w:color w:val="313131"/>
          <w:sz w:val="24"/>
          <w:szCs w:val="24"/>
          <w:highlight w:val="white"/>
        </w:rPr>
      </w:pPr>
      <w:r w:rsidRPr="00821E74">
        <w:rPr>
          <w:rFonts w:ascii="Times New Roman" w:hAnsi="Times New Roman" w:cs="Times New Roman"/>
          <w:color w:val="313131"/>
          <w:sz w:val="24"/>
          <w:szCs w:val="24"/>
          <w:highlight w:val="white"/>
        </w:rPr>
        <w:t>valorizzare aree agricole periurbane attraverso attività che sviluppino una corretta relazione con la città: agricoltura urbana orti urbani; attività di Pet Therapy e attività educazione ambientale enti terzo settore; studi, ambulatori e colonie veterinarie</w:t>
      </w:r>
      <w:r>
        <w:rPr>
          <w:rFonts w:ascii="Times New Roman" w:hAnsi="Times New Roman" w:cs="Times New Roman"/>
          <w:color w:val="313131"/>
          <w:sz w:val="24"/>
          <w:szCs w:val="24"/>
          <w:highlight w:val="white"/>
        </w:rPr>
        <w:t>.</w:t>
      </w:r>
      <w:r w:rsidRPr="00821E74">
        <w:rPr>
          <w:rFonts w:ascii="Times New Roman" w:hAnsi="Times New Roman" w:cs="Times New Roman"/>
          <w:color w:val="313131"/>
          <w:sz w:val="24"/>
          <w:szCs w:val="24"/>
          <w:highlight w:val="white"/>
        </w:rPr>
        <w:t> </w:t>
      </w:r>
    </w:p>
    <w:p w:rsidR="00DD0648" w:rsidRPr="00821E74" w:rsidRDefault="00DD0648" w:rsidP="00821E74">
      <w:pPr>
        <w:numPr>
          <w:ilvl w:val="0"/>
          <w:numId w:val="9"/>
        </w:numPr>
        <w:spacing w:after="0" w:line="240" w:lineRule="auto"/>
        <w:ind w:left="426" w:hanging="426"/>
        <w:jc w:val="both"/>
        <w:rPr>
          <w:rFonts w:ascii="Times New Roman" w:hAnsi="Times New Roman" w:cs="Times New Roman"/>
          <w:color w:val="313131"/>
          <w:sz w:val="24"/>
          <w:szCs w:val="24"/>
          <w:highlight w:val="white"/>
        </w:rPr>
      </w:pPr>
      <w:r w:rsidRPr="00821E74">
        <w:rPr>
          <w:rFonts w:ascii="Times New Roman" w:hAnsi="Times New Roman" w:cs="Times New Roman"/>
          <w:color w:val="313131"/>
          <w:sz w:val="24"/>
          <w:szCs w:val="24"/>
          <w:highlight w:val="white"/>
        </w:rPr>
        <w:t>valorizzare i centri di vicinato con attività di servizio alla residenza, agevolando la flessibilità degli usi, promuovendo con bandi nuove attività anche ibride (commercio unito alla produzione di bene artigian</w:t>
      </w:r>
      <w:r w:rsidRPr="00821E74">
        <w:rPr>
          <w:rFonts w:ascii="Times New Roman" w:hAnsi="Times New Roman" w:cs="Times New Roman"/>
          <w:color w:val="313131"/>
          <w:sz w:val="24"/>
          <w:szCs w:val="24"/>
          <w:highlight w:val="white"/>
        </w:rPr>
        <w:t>a</w:t>
      </w:r>
      <w:r w:rsidRPr="00821E74">
        <w:rPr>
          <w:rFonts w:ascii="Times New Roman" w:hAnsi="Times New Roman" w:cs="Times New Roman"/>
          <w:color w:val="313131"/>
          <w:sz w:val="24"/>
          <w:szCs w:val="24"/>
          <w:highlight w:val="white"/>
        </w:rPr>
        <w:t>li, creativi; multi autorizzazioni dal genere alimentare alla attività di assistenza)</w:t>
      </w:r>
      <w:r>
        <w:rPr>
          <w:rFonts w:ascii="Times New Roman" w:hAnsi="Times New Roman" w:cs="Times New Roman"/>
          <w:color w:val="313131"/>
          <w:sz w:val="24"/>
          <w:szCs w:val="24"/>
          <w:highlight w:val="white"/>
        </w:rPr>
        <w:t>.</w:t>
      </w:r>
      <w:r w:rsidRPr="00821E74">
        <w:rPr>
          <w:rFonts w:ascii="Times New Roman" w:hAnsi="Times New Roman" w:cs="Times New Roman"/>
          <w:color w:val="313131"/>
          <w:sz w:val="24"/>
          <w:szCs w:val="24"/>
          <w:highlight w:val="white"/>
        </w:rPr>
        <w:t xml:space="preserve"> </w:t>
      </w:r>
    </w:p>
    <w:p w:rsidR="00DD0648" w:rsidRPr="00821E74" w:rsidRDefault="00DD0648" w:rsidP="00821E74">
      <w:pPr>
        <w:numPr>
          <w:ilvl w:val="0"/>
          <w:numId w:val="9"/>
        </w:numPr>
        <w:spacing w:after="0" w:line="240" w:lineRule="auto"/>
        <w:ind w:left="426" w:hanging="426"/>
        <w:jc w:val="both"/>
        <w:rPr>
          <w:rFonts w:ascii="Times New Roman" w:hAnsi="Times New Roman" w:cs="Times New Roman"/>
          <w:color w:val="313131"/>
          <w:sz w:val="24"/>
          <w:szCs w:val="24"/>
          <w:highlight w:val="white"/>
        </w:rPr>
      </w:pPr>
      <w:r w:rsidRPr="00821E74">
        <w:rPr>
          <w:rFonts w:ascii="Times New Roman" w:hAnsi="Times New Roman" w:cs="Times New Roman"/>
          <w:color w:val="313131"/>
          <w:sz w:val="24"/>
          <w:szCs w:val="24"/>
          <w:highlight w:val="white"/>
        </w:rPr>
        <w:t>Addensare la residenza nelle aree limitrofe ai centri di vicinato per aumentarne la sostenibilità econom</w:t>
      </w:r>
      <w:r w:rsidRPr="00821E74">
        <w:rPr>
          <w:rFonts w:ascii="Times New Roman" w:hAnsi="Times New Roman" w:cs="Times New Roman"/>
          <w:color w:val="313131"/>
          <w:sz w:val="24"/>
          <w:szCs w:val="24"/>
          <w:highlight w:val="white"/>
        </w:rPr>
        <w:t>i</w:t>
      </w:r>
      <w:r w:rsidRPr="00821E74">
        <w:rPr>
          <w:rFonts w:ascii="Times New Roman" w:hAnsi="Times New Roman" w:cs="Times New Roman"/>
          <w:color w:val="313131"/>
          <w:sz w:val="24"/>
          <w:szCs w:val="24"/>
          <w:highlight w:val="white"/>
        </w:rPr>
        <w:t>ca e favorire con incentivi la riqualificazione degli spazi e l'accessibilità ciclo pedonale</w:t>
      </w:r>
      <w:r>
        <w:rPr>
          <w:rFonts w:ascii="Times New Roman" w:hAnsi="Times New Roman" w:cs="Times New Roman"/>
          <w:color w:val="313131"/>
          <w:sz w:val="24"/>
          <w:szCs w:val="24"/>
          <w:highlight w:val="white"/>
        </w:rPr>
        <w:t>.</w:t>
      </w:r>
    </w:p>
    <w:p w:rsidR="00DD0648" w:rsidRPr="00821E74" w:rsidRDefault="00DD0648" w:rsidP="00821E74">
      <w:pPr>
        <w:numPr>
          <w:ilvl w:val="0"/>
          <w:numId w:val="9"/>
        </w:numPr>
        <w:spacing w:after="0" w:line="240" w:lineRule="auto"/>
        <w:ind w:left="426" w:hanging="426"/>
        <w:jc w:val="both"/>
        <w:rPr>
          <w:rFonts w:ascii="Times New Roman" w:hAnsi="Times New Roman" w:cs="Times New Roman"/>
          <w:color w:val="313131"/>
          <w:sz w:val="24"/>
          <w:szCs w:val="24"/>
          <w:highlight w:val="white"/>
        </w:rPr>
      </w:pPr>
      <w:r w:rsidRPr="00821E74">
        <w:rPr>
          <w:rFonts w:ascii="Times New Roman" w:hAnsi="Times New Roman" w:cs="Times New Roman"/>
          <w:color w:val="313131"/>
          <w:sz w:val="24"/>
          <w:szCs w:val="24"/>
          <w:highlight w:val="white"/>
        </w:rPr>
        <w:t>valorizzare il commercio in particolare alimentare come servizio di prossimità, nelle aree residenziali che si devono qualificare come zona 30 e quindi con una mobilità che privilegia quella ciclabile e ped</w:t>
      </w:r>
      <w:r w:rsidRPr="00821E74">
        <w:rPr>
          <w:rFonts w:ascii="Times New Roman" w:hAnsi="Times New Roman" w:cs="Times New Roman"/>
          <w:color w:val="313131"/>
          <w:sz w:val="24"/>
          <w:szCs w:val="24"/>
          <w:highlight w:val="white"/>
        </w:rPr>
        <w:t>o</w:t>
      </w:r>
      <w:r w:rsidRPr="00821E74">
        <w:rPr>
          <w:rFonts w:ascii="Times New Roman" w:hAnsi="Times New Roman" w:cs="Times New Roman"/>
          <w:color w:val="313131"/>
          <w:sz w:val="24"/>
          <w:szCs w:val="24"/>
          <w:highlight w:val="white"/>
        </w:rPr>
        <w:t>nale. Favorire quindi nelle zone 30 l’insediamento di esercizi di vicinato (max 250 mq), favorendo la trasformazione dei piani terra</w:t>
      </w:r>
      <w:r>
        <w:rPr>
          <w:rFonts w:ascii="Times New Roman" w:hAnsi="Times New Roman" w:cs="Times New Roman"/>
          <w:color w:val="313131"/>
          <w:sz w:val="24"/>
          <w:szCs w:val="24"/>
          <w:highlight w:val="white"/>
        </w:rPr>
        <w:t>.</w:t>
      </w:r>
    </w:p>
    <w:p w:rsidR="00DD0648" w:rsidRPr="00821E74" w:rsidRDefault="00DD0648" w:rsidP="00821E74">
      <w:pPr>
        <w:numPr>
          <w:ilvl w:val="0"/>
          <w:numId w:val="9"/>
        </w:numPr>
        <w:spacing w:after="0" w:line="240" w:lineRule="auto"/>
        <w:ind w:left="426" w:hanging="426"/>
        <w:jc w:val="both"/>
        <w:rPr>
          <w:rFonts w:ascii="Times New Roman" w:hAnsi="Times New Roman" w:cs="Times New Roman"/>
          <w:color w:val="313131"/>
          <w:sz w:val="24"/>
          <w:szCs w:val="24"/>
          <w:highlight w:val="white"/>
        </w:rPr>
      </w:pPr>
      <w:r w:rsidRPr="00821E74">
        <w:rPr>
          <w:rFonts w:ascii="Times New Roman" w:hAnsi="Times New Roman" w:cs="Times New Roman"/>
          <w:color w:val="313131"/>
          <w:sz w:val="24"/>
          <w:szCs w:val="24"/>
          <w:highlight w:val="white"/>
        </w:rPr>
        <w:t>Concentrare le attività che hanno una capacità di attrazione maggiore (medie struttura di vendita) nelle aree che non portano traffico nelle zone 30, collocandole ai margini dei parcheggi scambiatori</w:t>
      </w:r>
      <w:r>
        <w:rPr>
          <w:rFonts w:ascii="Times New Roman" w:hAnsi="Times New Roman" w:cs="Times New Roman"/>
          <w:color w:val="313131"/>
          <w:sz w:val="24"/>
          <w:szCs w:val="24"/>
          <w:highlight w:val="white"/>
        </w:rPr>
        <w:t>.</w:t>
      </w:r>
    </w:p>
    <w:p w:rsidR="00DD0648" w:rsidRPr="00821E74" w:rsidRDefault="00DD0648" w:rsidP="00821E74">
      <w:pPr>
        <w:numPr>
          <w:ilvl w:val="0"/>
          <w:numId w:val="9"/>
        </w:numPr>
        <w:spacing w:after="0" w:line="240" w:lineRule="auto"/>
        <w:ind w:left="426" w:hanging="426"/>
        <w:jc w:val="both"/>
        <w:rPr>
          <w:rFonts w:ascii="Times New Roman" w:hAnsi="Times New Roman" w:cs="Times New Roman"/>
          <w:color w:val="313131"/>
          <w:sz w:val="24"/>
          <w:szCs w:val="24"/>
          <w:highlight w:val="white"/>
        </w:rPr>
      </w:pPr>
      <w:r w:rsidRPr="00821E74">
        <w:rPr>
          <w:rFonts w:ascii="Times New Roman" w:hAnsi="Times New Roman" w:cs="Times New Roman"/>
          <w:color w:val="313131"/>
          <w:sz w:val="24"/>
          <w:szCs w:val="24"/>
          <w:highlight w:val="white"/>
        </w:rPr>
        <w:t>favorire la sostituzione edilizia con incentivi tali da rendere i quadri economici vantaggiosi, anche attr</w:t>
      </w:r>
      <w:r w:rsidRPr="00821E74">
        <w:rPr>
          <w:rFonts w:ascii="Times New Roman" w:hAnsi="Times New Roman" w:cs="Times New Roman"/>
          <w:color w:val="313131"/>
          <w:sz w:val="24"/>
          <w:szCs w:val="24"/>
          <w:highlight w:val="white"/>
        </w:rPr>
        <w:t>a</w:t>
      </w:r>
      <w:r w:rsidRPr="00821E74">
        <w:rPr>
          <w:rFonts w:ascii="Times New Roman" w:hAnsi="Times New Roman" w:cs="Times New Roman"/>
          <w:color w:val="313131"/>
          <w:sz w:val="24"/>
          <w:szCs w:val="24"/>
          <w:highlight w:val="white"/>
        </w:rPr>
        <w:t xml:space="preserve">verso: </w:t>
      </w:r>
    </w:p>
    <w:p w:rsidR="00DD0648" w:rsidRDefault="00DD0648" w:rsidP="00821E74">
      <w:pPr>
        <w:shd w:val="clear" w:color="auto" w:fill="FFFFFF"/>
        <w:spacing w:after="0" w:line="240" w:lineRule="auto"/>
        <w:ind w:left="426"/>
        <w:jc w:val="both"/>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-azzeramento onerosità; </w:t>
      </w:r>
    </w:p>
    <w:p w:rsidR="00DD0648" w:rsidRDefault="00DD0648" w:rsidP="00821E74">
      <w:pPr>
        <w:shd w:val="clear" w:color="auto" w:fill="FFFFFF"/>
        <w:spacing w:after="0" w:line="240" w:lineRule="auto"/>
        <w:ind w:left="426"/>
        <w:jc w:val="both"/>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-permute aree, anche pubbliche, </w:t>
      </w:r>
    </w:p>
    <w:p w:rsidR="00DD0648" w:rsidRDefault="00DD0648" w:rsidP="00821E74">
      <w:pPr>
        <w:shd w:val="clear" w:color="auto" w:fill="FFFFFF"/>
        <w:spacing w:after="0" w:line="240" w:lineRule="auto"/>
        <w:ind w:left="426"/>
        <w:jc w:val="both"/>
        <w:rPr>
          <w:rFonts w:ascii="Times New Roman" w:hAnsi="Times New Roman" w:cs="Times New Roman"/>
          <w:sz w:val="24"/>
          <w:szCs w:val="24"/>
          <w:highlight w:val="white"/>
        </w:rPr>
      </w:pPr>
      <w:r>
        <w:rPr>
          <w:rFonts w:ascii="Times New Roman" w:hAnsi="Times New Roman" w:cs="Times New Roman"/>
          <w:sz w:val="24"/>
          <w:szCs w:val="24"/>
          <w:highlight w:val="white"/>
        </w:rPr>
        <w:t>-utilizzo delle aree atterraggio, come previsto dalla legge regionale, ovvero edifici che vengono costruiti per permettere lo spostamento degli inquilini e permettere poi la demolizione del vecchio</w:t>
      </w:r>
    </w:p>
    <w:p w:rsidR="00DD0648" w:rsidRDefault="00DD0648" w:rsidP="00821E74">
      <w:pPr>
        <w:shd w:val="clear" w:color="auto" w:fill="FFFFFF"/>
        <w:spacing w:after="0" w:line="240" w:lineRule="auto"/>
        <w:ind w:left="426"/>
        <w:jc w:val="both"/>
        <w:rPr>
          <w:rFonts w:ascii="Times New Roman" w:hAnsi="Times New Roman" w:cs="Times New Roman"/>
          <w:sz w:val="24"/>
          <w:szCs w:val="24"/>
          <w:highlight w:val="white"/>
        </w:rPr>
      </w:pPr>
      <w:r>
        <w:rPr>
          <w:rFonts w:ascii="Times New Roman" w:hAnsi="Times New Roman" w:cs="Times New Roman"/>
          <w:sz w:val="24"/>
          <w:szCs w:val="24"/>
          <w:highlight w:val="white"/>
        </w:rPr>
        <w:t>-incrementi volumetrici al fine di rendere sostenibile l’investimento.</w:t>
      </w:r>
    </w:p>
    <w:p w:rsidR="00DD0648" w:rsidRDefault="00DD0648" w:rsidP="00821E74">
      <w:pPr>
        <w:shd w:val="clear" w:color="auto" w:fill="FFFFFF"/>
        <w:spacing w:after="0" w:line="240" w:lineRule="auto"/>
        <w:ind w:left="426"/>
        <w:jc w:val="both"/>
        <w:rPr>
          <w:rFonts w:ascii="Times New Roman" w:hAnsi="Times New Roman" w:cs="Times New Roman"/>
          <w:sz w:val="24"/>
          <w:szCs w:val="24"/>
          <w:highlight w:val="white"/>
        </w:rPr>
      </w:pPr>
      <w:r>
        <w:rPr>
          <w:rFonts w:ascii="Times New Roman" w:hAnsi="Times New Roman" w:cs="Times New Roman"/>
          <w:sz w:val="24"/>
          <w:szCs w:val="24"/>
          <w:highlight w:val="white"/>
        </w:rPr>
        <w:t>-Individuazione di aree per la sostituzione edilizia anche con criteri da attuarsi mediante bandi e l’intervento attivo della nostra STU Cambiamo; </w:t>
      </w:r>
    </w:p>
    <w:p w:rsidR="00DD0648" w:rsidRPr="00821E74" w:rsidRDefault="00DD0648" w:rsidP="00821E74">
      <w:pPr>
        <w:numPr>
          <w:ilvl w:val="0"/>
          <w:numId w:val="9"/>
        </w:numPr>
        <w:spacing w:after="0" w:line="240" w:lineRule="auto"/>
        <w:ind w:left="426" w:hanging="426"/>
        <w:jc w:val="both"/>
        <w:rPr>
          <w:rFonts w:ascii="Times New Roman" w:hAnsi="Times New Roman" w:cs="Times New Roman"/>
          <w:color w:val="313131"/>
          <w:sz w:val="24"/>
          <w:szCs w:val="24"/>
          <w:highlight w:val="white"/>
        </w:rPr>
      </w:pPr>
      <w:r w:rsidRPr="00821E74">
        <w:rPr>
          <w:rFonts w:ascii="Times New Roman" w:hAnsi="Times New Roman" w:cs="Times New Roman"/>
          <w:color w:val="313131"/>
          <w:sz w:val="24"/>
          <w:szCs w:val="24"/>
          <w:highlight w:val="white"/>
        </w:rPr>
        <w:t xml:space="preserve">incentivare la riqualificazione del patrimonio storico, vincolato ex lege o D. lgs 42/2004 o dal </w:t>
      </w:r>
      <w:r>
        <w:rPr>
          <w:rFonts w:ascii="Times New Roman" w:hAnsi="Times New Roman" w:cs="Times New Roman"/>
          <w:color w:val="313131"/>
          <w:sz w:val="24"/>
          <w:szCs w:val="24"/>
          <w:highlight w:val="white"/>
        </w:rPr>
        <w:t>PUG</w:t>
      </w:r>
      <w:r w:rsidRPr="00821E74">
        <w:rPr>
          <w:rFonts w:ascii="Times New Roman" w:hAnsi="Times New Roman" w:cs="Times New Roman"/>
          <w:color w:val="313131"/>
          <w:sz w:val="24"/>
          <w:szCs w:val="24"/>
          <w:highlight w:val="white"/>
        </w:rPr>
        <w:t>, con soluzioni studiate ad hoc da affiancare ad alcune delle soluzioni sopra descritte per il patrimonio più moderno e non vincolato</w:t>
      </w:r>
      <w:r>
        <w:rPr>
          <w:rFonts w:ascii="Times New Roman" w:hAnsi="Times New Roman" w:cs="Times New Roman"/>
          <w:color w:val="313131"/>
          <w:sz w:val="24"/>
          <w:szCs w:val="24"/>
          <w:highlight w:val="white"/>
        </w:rPr>
        <w:t>.</w:t>
      </w:r>
    </w:p>
    <w:p w:rsidR="00DD0648" w:rsidRPr="00821E74" w:rsidRDefault="00DD0648" w:rsidP="00821E74">
      <w:pPr>
        <w:numPr>
          <w:ilvl w:val="0"/>
          <w:numId w:val="9"/>
        </w:numPr>
        <w:spacing w:after="0" w:line="240" w:lineRule="auto"/>
        <w:ind w:left="426" w:hanging="426"/>
        <w:jc w:val="both"/>
        <w:rPr>
          <w:rFonts w:ascii="Times New Roman" w:hAnsi="Times New Roman" w:cs="Times New Roman"/>
          <w:color w:val="313131"/>
          <w:sz w:val="24"/>
          <w:szCs w:val="24"/>
          <w:highlight w:val="white"/>
        </w:rPr>
      </w:pPr>
      <w:r w:rsidRPr="00821E74">
        <w:rPr>
          <w:rFonts w:ascii="Times New Roman" w:hAnsi="Times New Roman" w:cs="Times New Roman"/>
          <w:color w:val="313131"/>
          <w:sz w:val="24"/>
          <w:szCs w:val="24"/>
          <w:highlight w:val="white"/>
        </w:rPr>
        <w:t>Incentivare il riutilizzo e la riqualificazione dei grandi contenitori vuoti della città come il Manfredini e Direzionale 70; dando massima flessibilità sugli usi e dando agevolazioni come riduzione oneri nel qu</w:t>
      </w:r>
      <w:r w:rsidRPr="00821E74">
        <w:rPr>
          <w:rFonts w:ascii="Times New Roman" w:hAnsi="Times New Roman" w:cs="Times New Roman"/>
          <w:color w:val="313131"/>
          <w:sz w:val="24"/>
          <w:szCs w:val="24"/>
          <w:highlight w:val="white"/>
        </w:rPr>
        <w:t>a</w:t>
      </w:r>
      <w:r w:rsidRPr="00821E74">
        <w:rPr>
          <w:rFonts w:ascii="Times New Roman" w:hAnsi="Times New Roman" w:cs="Times New Roman"/>
          <w:color w:val="313131"/>
          <w:sz w:val="24"/>
          <w:szCs w:val="24"/>
          <w:highlight w:val="white"/>
        </w:rPr>
        <w:t>dro di una sostenibilità economica per chi voglia rigenerare</w:t>
      </w:r>
      <w:r>
        <w:rPr>
          <w:rFonts w:ascii="Times New Roman" w:hAnsi="Times New Roman" w:cs="Times New Roman"/>
          <w:color w:val="313131"/>
          <w:sz w:val="24"/>
          <w:szCs w:val="24"/>
          <w:highlight w:val="white"/>
        </w:rPr>
        <w:t>.</w:t>
      </w:r>
    </w:p>
    <w:p w:rsidR="00DD0648" w:rsidRPr="00821E74" w:rsidRDefault="00DD0648" w:rsidP="00821E74">
      <w:pPr>
        <w:numPr>
          <w:ilvl w:val="0"/>
          <w:numId w:val="9"/>
        </w:numPr>
        <w:spacing w:after="0" w:line="240" w:lineRule="auto"/>
        <w:ind w:left="426" w:hanging="426"/>
        <w:jc w:val="both"/>
        <w:rPr>
          <w:rFonts w:ascii="Times New Roman" w:hAnsi="Times New Roman" w:cs="Times New Roman"/>
          <w:color w:val="313131"/>
          <w:sz w:val="24"/>
          <w:szCs w:val="24"/>
          <w:highlight w:val="white"/>
        </w:rPr>
      </w:pPr>
      <w:r w:rsidRPr="00821E74">
        <w:rPr>
          <w:rFonts w:ascii="Times New Roman" w:hAnsi="Times New Roman" w:cs="Times New Roman"/>
          <w:color w:val="313131"/>
          <w:sz w:val="24"/>
          <w:szCs w:val="24"/>
          <w:highlight w:val="white"/>
        </w:rPr>
        <w:t>avviare subito dopo adozione la stesura di un piano di azioni concrete di ERS, con particolare attenzione alla locazione, per giovani studenti, lavoratori e giovani coppie</w:t>
      </w:r>
      <w:r>
        <w:rPr>
          <w:rFonts w:ascii="Times New Roman" w:hAnsi="Times New Roman" w:cs="Times New Roman"/>
          <w:color w:val="313131"/>
          <w:sz w:val="24"/>
          <w:szCs w:val="24"/>
          <w:highlight w:val="white"/>
        </w:rPr>
        <w:t>.</w:t>
      </w:r>
    </w:p>
    <w:p w:rsidR="00DD0648" w:rsidRPr="00821E74" w:rsidRDefault="00DD0648" w:rsidP="00821E74">
      <w:pPr>
        <w:numPr>
          <w:ilvl w:val="0"/>
          <w:numId w:val="9"/>
        </w:numPr>
        <w:spacing w:after="0" w:line="240" w:lineRule="auto"/>
        <w:ind w:left="426" w:hanging="426"/>
        <w:jc w:val="both"/>
        <w:rPr>
          <w:rFonts w:ascii="Times New Roman" w:hAnsi="Times New Roman" w:cs="Times New Roman"/>
          <w:color w:val="313131"/>
          <w:sz w:val="24"/>
          <w:szCs w:val="24"/>
          <w:highlight w:val="white"/>
        </w:rPr>
      </w:pPr>
      <w:r w:rsidRPr="00821E74">
        <w:rPr>
          <w:rFonts w:ascii="Times New Roman" w:hAnsi="Times New Roman" w:cs="Times New Roman"/>
          <w:color w:val="313131"/>
          <w:sz w:val="24"/>
          <w:szCs w:val="24"/>
          <w:highlight w:val="white"/>
        </w:rPr>
        <w:t>prevedere dotazioni di ERS nei progetti più importanti anche del produttivo, con possibilità di moneti</w:t>
      </w:r>
      <w:r w:rsidRPr="00821E74">
        <w:rPr>
          <w:rFonts w:ascii="Times New Roman" w:hAnsi="Times New Roman" w:cs="Times New Roman"/>
          <w:color w:val="313131"/>
          <w:sz w:val="24"/>
          <w:szCs w:val="24"/>
          <w:highlight w:val="white"/>
        </w:rPr>
        <w:t>z</w:t>
      </w:r>
      <w:r w:rsidRPr="00821E74">
        <w:rPr>
          <w:rFonts w:ascii="Times New Roman" w:hAnsi="Times New Roman" w:cs="Times New Roman"/>
          <w:color w:val="313131"/>
          <w:sz w:val="24"/>
          <w:szCs w:val="24"/>
          <w:highlight w:val="white"/>
        </w:rPr>
        <w:t>zazione, laddove si prevedano assunzioni di centinaia di persone</w:t>
      </w:r>
      <w:r>
        <w:rPr>
          <w:rFonts w:ascii="Times New Roman" w:hAnsi="Times New Roman" w:cs="Times New Roman"/>
          <w:color w:val="313131"/>
          <w:sz w:val="24"/>
          <w:szCs w:val="24"/>
          <w:highlight w:val="white"/>
        </w:rPr>
        <w:t>.</w:t>
      </w:r>
    </w:p>
    <w:p w:rsidR="00DD0648" w:rsidRPr="00821E74" w:rsidRDefault="00DD0648" w:rsidP="00821E74">
      <w:pPr>
        <w:numPr>
          <w:ilvl w:val="0"/>
          <w:numId w:val="9"/>
        </w:numPr>
        <w:spacing w:after="0" w:line="240" w:lineRule="auto"/>
        <w:ind w:left="426" w:hanging="426"/>
        <w:jc w:val="both"/>
        <w:rPr>
          <w:rFonts w:ascii="Times New Roman" w:hAnsi="Times New Roman" w:cs="Times New Roman"/>
          <w:color w:val="313131"/>
          <w:sz w:val="24"/>
          <w:szCs w:val="24"/>
          <w:highlight w:val="white"/>
        </w:rPr>
      </w:pPr>
      <w:r w:rsidRPr="00821E74">
        <w:rPr>
          <w:rFonts w:ascii="Times New Roman" w:hAnsi="Times New Roman" w:cs="Times New Roman"/>
          <w:color w:val="313131"/>
          <w:sz w:val="24"/>
          <w:szCs w:val="24"/>
          <w:highlight w:val="white"/>
        </w:rPr>
        <w:t>immaginare nuove forme dell'abitare, come ad esempio alloggi in strutture di condivisione con locazi</w:t>
      </w:r>
      <w:r w:rsidRPr="00821E74">
        <w:rPr>
          <w:rFonts w:ascii="Times New Roman" w:hAnsi="Times New Roman" w:cs="Times New Roman"/>
          <w:color w:val="313131"/>
          <w:sz w:val="24"/>
          <w:szCs w:val="24"/>
          <w:highlight w:val="white"/>
        </w:rPr>
        <w:t>o</w:t>
      </w:r>
      <w:r w:rsidRPr="00821E74">
        <w:rPr>
          <w:rFonts w:ascii="Times New Roman" w:hAnsi="Times New Roman" w:cs="Times New Roman"/>
          <w:color w:val="313131"/>
          <w:sz w:val="24"/>
          <w:szCs w:val="24"/>
          <w:highlight w:val="white"/>
        </w:rPr>
        <w:t>ni brevi (mini-appartamenti con servizi comuni) sia per giovani (studenti, lavoratori) che famiglie m</w:t>
      </w:r>
      <w:r w:rsidRPr="00821E74">
        <w:rPr>
          <w:rFonts w:ascii="Times New Roman" w:hAnsi="Times New Roman" w:cs="Times New Roman"/>
          <w:color w:val="313131"/>
          <w:sz w:val="24"/>
          <w:szCs w:val="24"/>
          <w:highlight w:val="white"/>
        </w:rPr>
        <w:t>o</w:t>
      </w:r>
      <w:r w:rsidRPr="00821E74">
        <w:rPr>
          <w:rFonts w:ascii="Times New Roman" w:hAnsi="Times New Roman" w:cs="Times New Roman"/>
          <w:color w:val="313131"/>
          <w:sz w:val="24"/>
          <w:szCs w:val="24"/>
          <w:highlight w:val="white"/>
        </w:rPr>
        <w:t>nocomponenti, in cui i servizi comuni spaziano dalle aree per lo studio, il lavoro, la riabilitazione e l’assistenza</w:t>
      </w:r>
      <w:r>
        <w:rPr>
          <w:rFonts w:ascii="Times New Roman" w:hAnsi="Times New Roman" w:cs="Times New Roman"/>
          <w:color w:val="313131"/>
          <w:sz w:val="24"/>
          <w:szCs w:val="24"/>
          <w:highlight w:val="white"/>
        </w:rPr>
        <w:t>.</w:t>
      </w:r>
      <w:r w:rsidRPr="00821E74">
        <w:rPr>
          <w:rFonts w:ascii="Times New Roman" w:hAnsi="Times New Roman" w:cs="Times New Roman"/>
          <w:color w:val="313131"/>
          <w:sz w:val="24"/>
          <w:szCs w:val="24"/>
          <w:highlight w:val="white"/>
        </w:rPr>
        <w:t> </w:t>
      </w:r>
    </w:p>
    <w:p w:rsidR="00DD0648" w:rsidRPr="00821E74" w:rsidRDefault="00DD0648" w:rsidP="00821E74">
      <w:pPr>
        <w:numPr>
          <w:ilvl w:val="0"/>
          <w:numId w:val="9"/>
        </w:numPr>
        <w:spacing w:after="0" w:line="240" w:lineRule="auto"/>
        <w:ind w:left="426" w:hanging="426"/>
        <w:jc w:val="both"/>
        <w:rPr>
          <w:rFonts w:ascii="Times New Roman" w:hAnsi="Times New Roman" w:cs="Times New Roman"/>
          <w:color w:val="313131"/>
          <w:sz w:val="24"/>
          <w:szCs w:val="24"/>
          <w:highlight w:val="white"/>
        </w:rPr>
      </w:pPr>
      <w:r w:rsidRPr="00821E74">
        <w:rPr>
          <w:rFonts w:ascii="Times New Roman" w:hAnsi="Times New Roman" w:cs="Times New Roman"/>
          <w:color w:val="313131"/>
          <w:sz w:val="24"/>
          <w:szCs w:val="24"/>
          <w:highlight w:val="white"/>
        </w:rPr>
        <w:t>attivare nei tessuti residenziali progetti per realizzare servizi di prossimità condivisi come per lo studio, il lavoro, la cura condivisa dei figli, l'assistenza sanitaria o l’attività di sostegno agli adolescenti</w:t>
      </w:r>
      <w:r>
        <w:rPr>
          <w:rFonts w:ascii="Times New Roman" w:hAnsi="Times New Roman" w:cs="Times New Roman"/>
          <w:color w:val="313131"/>
          <w:sz w:val="24"/>
          <w:szCs w:val="24"/>
          <w:highlight w:val="white"/>
        </w:rPr>
        <w:t>.</w:t>
      </w:r>
    </w:p>
    <w:p w:rsidR="00DD0648" w:rsidRPr="00821E74" w:rsidRDefault="00DD0648" w:rsidP="00821E74">
      <w:pPr>
        <w:numPr>
          <w:ilvl w:val="0"/>
          <w:numId w:val="9"/>
        </w:numPr>
        <w:spacing w:after="0" w:line="240" w:lineRule="auto"/>
        <w:ind w:left="426" w:hanging="426"/>
        <w:jc w:val="both"/>
        <w:rPr>
          <w:rFonts w:ascii="Times New Roman" w:hAnsi="Times New Roman" w:cs="Times New Roman"/>
          <w:color w:val="313131"/>
          <w:sz w:val="24"/>
          <w:szCs w:val="24"/>
          <w:highlight w:val="white"/>
        </w:rPr>
      </w:pPr>
      <w:r w:rsidRPr="00821E74">
        <w:rPr>
          <w:rFonts w:ascii="Times New Roman" w:hAnsi="Times New Roman" w:cs="Times New Roman"/>
          <w:color w:val="313131"/>
          <w:sz w:val="24"/>
          <w:szCs w:val="24"/>
          <w:highlight w:val="white"/>
        </w:rPr>
        <w:t>censire gli edifici pubblici da convertire in abitazioni ERS o ERP, o da mettere a disposizione per spazi integrativi, individuando percorsi di affidamento a privati (es fondi di investimento) o di presa in carico diretta delle riconversioni o di realizzazione tramite soggetti qualificati e legati alla stessa Amministr</w:t>
      </w:r>
      <w:r w:rsidRPr="00821E74">
        <w:rPr>
          <w:rFonts w:ascii="Times New Roman" w:hAnsi="Times New Roman" w:cs="Times New Roman"/>
          <w:color w:val="313131"/>
          <w:sz w:val="24"/>
          <w:szCs w:val="24"/>
          <w:highlight w:val="white"/>
        </w:rPr>
        <w:t>a</w:t>
      </w:r>
      <w:r w:rsidRPr="00821E74">
        <w:rPr>
          <w:rFonts w:ascii="Times New Roman" w:hAnsi="Times New Roman" w:cs="Times New Roman"/>
          <w:color w:val="313131"/>
          <w:sz w:val="24"/>
          <w:szCs w:val="24"/>
          <w:highlight w:val="white"/>
        </w:rPr>
        <w:t>zione Comunale (es ACER)</w:t>
      </w:r>
      <w:r>
        <w:rPr>
          <w:rFonts w:ascii="Times New Roman" w:hAnsi="Times New Roman" w:cs="Times New Roman"/>
          <w:color w:val="313131"/>
          <w:sz w:val="24"/>
          <w:szCs w:val="24"/>
          <w:highlight w:val="white"/>
        </w:rPr>
        <w:t>.</w:t>
      </w:r>
      <w:r w:rsidRPr="00821E74">
        <w:rPr>
          <w:rFonts w:ascii="Times New Roman" w:hAnsi="Times New Roman" w:cs="Times New Roman"/>
          <w:color w:val="313131"/>
          <w:sz w:val="24"/>
          <w:szCs w:val="24"/>
          <w:highlight w:val="white"/>
        </w:rPr>
        <w:t xml:space="preserve"> </w:t>
      </w:r>
    </w:p>
    <w:p w:rsidR="00DD0648" w:rsidRPr="00821E74" w:rsidRDefault="00DD0648" w:rsidP="00821E74">
      <w:pPr>
        <w:numPr>
          <w:ilvl w:val="0"/>
          <w:numId w:val="9"/>
        </w:numPr>
        <w:spacing w:after="0" w:line="240" w:lineRule="auto"/>
        <w:ind w:left="426" w:hanging="426"/>
        <w:jc w:val="both"/>
        <w:rPr>
          <w:rFonts w:ascii="Times New Roman" w:hAnsi="Times New Roman" w:cs="Times New Roman"/>
          <w:color w:val="313131"/>
          <w:sz w:val="24"/>
          <w:szCs w:val="24"/>
          <w:highlight w:val="white"/>
        </w:rPr>
      </w:pPr>
      <w:r w:rsidRPr="00821E74">
        <w:rPr>
          <w:rFonts w:ascii="Times New Roman" w:hAnsi="Times New Roman" w:cs="Times New Roman"/>
          <w:color w:val="313131"/>
          <w:sz w:val="24"/>
          <w:szCs w:val="24"/>
          <w:highlight w:val="white"/>
        </w:rPr>
        <w:t>studiare un percorso di applicazione di incentivi diretti o indiretti al fine di sostenere la riqualificazione degli edifici o di singole unità abitative da parte dei privati che mettano a disposizione il loro patrimonio per politiche abitative sociali</w:t>
      </w:r>
      <w:r>
        <w:rPr>
          <w:rFonts w:ascii="Times New Roman" w:hAnsi="Times New Roman" w:cs="Times New Roman"/>
          <w:color w:val="313131"/>
          <w:sz w:val="24"/>
          <w:szCs w:val="24"/>
          <w:highlight w:val="white"/>
        </w:rPr>
        <w:t>.</w:t>
      </w:r>
      <w:r w:rsidRPr="00821E74">
        <w:rPr>
          <w:rFonts w:ascii="Times New Roman" w:hAnsi="Times New Roman" w:cs="Times New Roman"/>
          <w:color w:val="313131"/>
          <w:sz w:val="24"/>
          <w:szCs w:val="24"/>
          <w:highlight w:val="white"/>
        </w:rPr>
        <w:t xml:space="preserve"> </w:t>
      </w:r>
    </w:p>
    <w:p w:rsidR="00DD0648" w:rsidRPr="00821E74" w:rsidRDefault="00DD0648" w:rsidP="00821E74">
      <w:pPr>
        <w:numPr>
          <w:ilvl w:val="0"/>
          <w:numId w:val="9"/>
        </w:numPr>
        <w:spacing w:after="0" w:line="240" w:lineRule="auto"/>
        <w:ind w:left="426" w:hanging="426"/>
        <w:jc w:val="both"/>
        <w:rPr>
          <w:rFonts w:ascii="Times New Roman" w:hAnsi="Times New Roman" w:cs="Times New Roman"/>
          <w:color w:val="313131"/>
          <w:sz w:val="24"/>
          <w:szCs w:val="24"/>
          <w:highlight w:val="white"/>
        </w:rPr>
      </w:pPr>
      <w:r w:rsidRPr="00821E74">
        <w:rPr>
          <w:rFonts w:ascii="Times New Roman" w:hAnsi="Times New Roman" w:cs="Times New Roman"/>
          <w:color w:val="313131"/>
          <w:sz w:val="24"/>
          <w:szCs w:val="24"/>
          <w:highlight w:val="white"/>
        </w:rPr>
        <w:t>coinvolgere il più alto numero possibile di soggetti interessati all’abitare (non solo associazioni sindac</w:t>
      </w:r>
      <w:r w:rsidRPr="00821E74">
        <w:rPr>
          <w:rFonts w:ascii="Times New Roman" w:hAnsi="Times New Roman" w:cs="Times New Roman"/>
          <w:color w:val="313131"/>
          <w:sz w:val="24"/>
          <w:szCs w:val="24"/>
          <w:highlight w:val="white"/>
        </w:rPr>
        <w:t>a</w:t>
      </w:r>
      <w:r w:rsidRPr="00821E74">
        <w:rPr>
          <w:rFonts w:ascii="Times New Roman" w:hAnsi="Times New Roman" w:cs="Times New Roman"/>
          <w:color w:val="313131"/>
          <w:sz w:val="24"/>
          <w:szCs w:val="24"/>
          <w:highlight w:val="white"/>
        </w:rPr>
        <w:t>li e di rappresentanza, ma anche circoli di vicinato, amministratori condominiali, associazioni di artigi</w:t>
      </w:r>
      <w:r w:rsidRPr="00821E74">
        <w:rPr>
          <w:rFonts w:ascii="Times New Roman" w:hAnsi="Times New Roman" w:cs="Times New Roman"/>
          <w:color w:val="313131"/>
          <w:sz w:val="24"/>
          <w:szCs w:val="24"/>
          <w:highlight w:val="white"/>
        </w:rPr>
        <w:t>a</w:t>
      </w:r>
      <w:r w:rsidRPr="00821E74">
        <w:rPr>
          <w:rFonts w:ascii="Times New Roman" w:hAnsi="Times New Roman" w:cs="Times New Roman"/>
          <w:color w:val="313131"/>
          <w:sz w:val="24"/>
          <w:szCs w:val="24"/>
          <w:highlight w:val="white"/>
        </w:rPr>
        <w:t>ni nel settore delle manutenzioni e ripristini), in un tavolo permanente di confronto, al fine di concord</w:t>
      </w:r>
      <w:r w:rsidRPr="00821E74">
        <w:rPr>
          <w:rFonts w:ascii="Times New Roman" w:hAnsi="Times New Roman" w:cs="Times New Roman"/>
          <w:color w:val="313131"/>
          <w:sz w:val="24"/>
          <w:szCs w:val="24"/>
          <w:highlight w:val="white"/>
        </w:rPr>
        <w:t>a</w:t>
      </w:r>
      <w:r w:rsidRPr="00821E74">
        <w:rPr>
          <w:rFonts w:ascii="Times New Roman" w:hAnsi="Times New Roman" w:cs="Times New Roman"/>
          <w:color w:val="313131"/>
          <w:sz w:val="24"/>
          <w:szCs w:val="24"/>
          <w:highlight w:val="white"/>
        </w:rPr>
        <w:t>re azioni integrate nel mercato immobiliare, al fine di avere incidenza reale sul mercato delle locazioni e del recupero degli immobili inutilizzati</w:t>
      </w:r>
      <w:r>
        <w:rPr>
          <w:rFonts w:ascii="Times New Roman" w:hAnsi="Times New Roman" w:cs="Times New Roman"/>
          <w:color w:val="313131"/>
          <w:sz w:val="24"/>
          <w:szCs w:val="24"/>
          <w:highlight w:val="white"/>
        </w:rPr>
        <w:t>.</w:t>
      </w:r>
      <w:r w:rsidRPr="00821E74">
        <w:rPr>
          <w:rFonts w:ascii="Times New Roman" w:hAnsi="Times New Roman" w:cs="Times New Roman"/>
          <w:color w:val="313131"/>
          <w:sz w:val="24"/>
          <w:szCs w:val="24"/>
          <w:highlight w:val="white"/>
        </w:rPr>
        <w:t xml:space="preserve">  </w:t>
      </w:r>
    </w:p>
    <w:p w:rsidR="00DD0648" w:rsidRPr="00821E74" w:rsidRDefault="00DD0648" w:rsidP="00821E74">
      <w:pPr>
        <w:numPr>
          <w:ilvl w:val="0"/>
          <w:numId w:val="9"/>
        </w:numPr>
        <w:spacing w:after="0" w:line="240" w:lineRule="auto"/>
        <w:ind w:left="426" w:hanging="426"/>
        <w:jc w:val="both"/>
        <w:rPr>
          <w:rFonts w:ascii="Times New Roman" w:hAnsi="Times New Roman" w:cs="Times New Roman"/>
          <w:color w:val="313131"/>
          <w:sz w:val="24"/>
          <w:szCs w:val="24"/>
          <w:highlight w:val="white"/>
        </w:rPr>
      </w:pPr>
      <w:r w:rsidRPr="00821E74">
        <w:rPr>
          <w:rFonts w:ascii="Times New Roman" w:hAnsi="Times New Roman" w:cs="Times New Roman"/>
          <w:color w:val="313131"/>
          <w:sz w:val="24"/>
          <w:szCs w:val="24"/>
          <w:highlight w:val="white"/>
        </w:rPr>
        <w:t>a fare un programma di attuazione delle zone 30, a partire dai rioni con maggiori potenzialità di tr</w:t>
      </w:r>
      <w:r w:rsidRPr="00821E74">
        <w:rPr>
          <w:rFonts w:ascii="Times New Roman" w:hAnsi="Times New Roman" w:cs="Times New Roman"/>
          <w:color w:val="313131"/>
          <w:sz w:val="24"/>
          <w:szCs w:val="24"/>
          <w:highlight w:val="white"/>
        </w:rPr>
        <w:t>a</w:t>
      </w:r>
      <w:r w:rsidRPr="00821E74">
        <w:rPr>
          <w:rFonts w:ascii="Times New Roman" w:hAnsi="Times New Roman" w:cs="Times New Roman"/>
          <w:color w:val="313131"/>
          <w:sz w:val="24"/>
          <w:szCs w:val="24"/>
          <w:highlight w:val="white"/>
        </w:rPr>
        <w:t>sformazione (villaggi artigiani, sacca, crocetta...)</w:t>
      </w:r>
      <w:r>
        <w:rPr>
          <w:rFonts w:ascii="Times New Roman" w:hAnsi="Times New Roman" w:cs="Times New Roman"/>
          <w:color w:val="313131"/>
          <w:sz w:val="24"/>
          <w:szCs w:val="24"/>
          <w:highlight w:val="white"/>
        </w:rPr>
        <w:t>.</w:t>
      </w:r>
      <w:r w:rsidRPr="00821E74">
        <w:rPr>
          <w:rFonts w:ascii="Times New Roman" w:hAnsi="Times New Roman" w:cs="Times New Roman"/>
          <w:color w:val="313131"/>
          <w:sz w:val="24"/>
          <w:szCs w:val="24"/>
          <w:highlight w:val="white"/>
        </w:rPr>
        <w:t> </w:t>
      </w:r>
    </w:p>
    <w:p w:rsidR="00DD0648" w:rsidRPr="00821E74" w:rsidRDefault="00DD0648" w:rsidP="00821E74">
      <w:pPr>
        <w:numPr>
          <w:ilvl w:val="0"/>
          <w:numId w:val="9"/>
        </w:numPr>
        <w:spacing w:after="0" w:line="240" w:lineRule="auto"/>
        <w:ind w:left="426" w:hanging="426"/>
        <w:jc w:val="both"/>
        <w:rPr>
          <w:rFonts w:ascii="Times New Roman" w:hAnsi="Times New Roman" w:cs="Times New Roman"/>
          <w:color w:val="313131"/>
          <w:sz w:val="24"/>
          <w:szCs w:val="24"/>
          <w:highlight w:val="white"/>
        </w:rPr>
      </w:pPr>
      <w:r w:rsidRPr="00821E74">
        <w:rPr>
          <w:rFonts w:ascii="Times New Roman" w:hAnsi="Times New Roman" w:cs="Times New Roman"/>
          <w:color w:val="313131"/>
          <w:sz w:val="24"/>
          <w:szCs w:val="24"/>
          <w:highlight w:val="white"/>
        </w:rPr>
        <w:t>a sviluppare una mobilità che favorisca lo spostamento quotidiano verso i servizi di prossimità a piedi a chi ancora non va in bicicletta (i più piccoli) o chi ha bisogno di ausili come persone con difficoltà di deambulazione; a creare le condizioni per sviluppare i servizi diffusi rendendoli accessibili e comodi</w:t>
      </w:r>
      <w:r>
        <w:rPr>
          <w:rFonts w:ascii="Times New Roman" w:hAnsi="Times New Roman" w:cs="Times New Roman"/>
          <w:color w:val="313131"/>
          <w:sz w:val="24"/>
          <w:szCs w:val="24"/>
          <w:highlight w:val="white"/>
        </w:rPr>
        <w:t>.</w:t>
      </w:r>
    </w:p>
    <w:p w:rsidR="00DD0648" w:rsidRPr="00821E74" w:rsidRDefault="00DD0648" w:rsidP="00821E74">
      <w:pPr>
        <w:numPr>
          <w:ilvl w:val="0"/>
          <w:numId w:val="9"/>
        </w:numPr>
        <w:spacing w:after="0" w:line="240" w:lineRule="auto"/>
        <w:ind w:left="426" w:hanging="426"/>
        <w:jc w:val="both"/>
        <w:rPr>
          <w:rFonts w:ascii="Times New Roman" w:hAnsi="Times New Roman" w:cs="Times New Roman"/>
          <w:color w:val="313131"/>
          <w:sz w:val="24"/>
          <w:szCs w:val="24"/>
          <w:highlight w:val="white"/>
        </w:rPr>
      </w:pPr>
      <w:r w:rsidRPr="00821E74">
        <w:rPr>
          <w:rFonts w:ascii="Times New Roman" w:hAnsi="Times New Roman" w:cs="Times New Roman"/>
          <w:color w:val="313131"/>
          <w:sz w:val="24"/>
          <w:szCs w:val="24"/>
          <w:highlight w:val="white"/>
        </w:rPr>
        <w:t>a dare massima priorità allo sviluppo degli hub intermodali differenziati per rango a partire dalla reali</w:t>
      </w:r>
      <w:r w:rsidRPr="00821E74">
        <w:rPr>
          <w:rFonts w:ascii="Times New Roman" w:hAnsi="Times New Roman" w:cs="Times New Roman"/>
          <w:color w:val="313131"/>
          <w:sz w:val="24"/>
          <w:szCs w:val="24"/>
          <w:highlight w:val="white"/>
        </w:rPr>
        <w:t>z</w:t>
      </w:r>
      <w:r w:rsidRPr="00821E74">
        <w:rPr>
          <w:rFonts w:ascii="Times New Roman" w:hAnsi="Times New Roman" w:cs="Times New Roman"/>
          <w:color w:val="313131"/>
          <w:sz w:val="24"/>
          <w:szCs w:val="24"/>
          <w:highlight w:val="white"/>
        </w:rPr>
        <w:t>zazione del grande hub che dovrebbe unire stazione dei treni e delle corriere fino ai semplici parcheggi scambiatori che devono essere dotati di quelle infrastrutture che garantiscano l'intermodalità anche tra le diverse mobilità dolci come depositi protetti con luoghi attrezzati per la riparazione o punti di ricarica per la mobilità elettrica</w:t>
      </w:r>
      <w:r>
        <w:rPr>
          <w:rFonts w:ascii="Times New Roman" w:hAnsi="Times New Roman" w:cs="Times New Roman"/>
          <w:color w:val="313131"/>
          <w:sz w:val="24"/>
          <w:szCs w:val="24"/>
          <w:highlight w:val="white"/>
        </w:rPr>
        <w:t>.</w:t>
      </w:r>
    </w:p>
    <w:p w:rsidR="00DD0648" w:rsidRPr="00821E74" w:rsidRDefault="00DD0648" w:rsidP="00821E74">
      <w:pPr>
        <w:numPr>
          <w:ilvl w:val="0"/>
          <w:numId w:val="9"/>
        </w:numPr>
        <w:spacing w:after="0" w:line="240" w:lineRule="auto"/>
        <w:ind w:left="426" w:hanging="426"/>
        <w:jc w:val="both"/>
        <w:rPr>
          <w:rFonts w:ascii="Times New Roman" w:hAnsi="Times New Roman" w:cs="Times New Roman"/>
          <w:color w:val="313131"/>
          <w:sz w:val="24"/>
          <w:szCs w:val="24"/>
          <w:highlight w:val="white"/>
        </w:rPr>
      </w:pPr>
      <w:r w:rsidRPr="00821E74">
        <w:rPr>
          <w:rFonts w:ascii="Times New Roman" w:hAnsi="Times New Roman" w:cs="Times New Roman"/>
          <w:color w:val="313131"/>
          <w:sz w:val="24"/>
          <w:szCs w:val="24"/>
          <w:highlight w:val="white"/>
        </w:rPr>
        <w:t>A eliminare tutte quelle cesure parziali o totali che vincolano o limitano la permeabilità della città come</w:t>
      </w:r>
      <w:r>
        <w:rPr>
          <w:rFonts w:ascii="Times New Roman" w:hAnsi="Times New Roman" w:cs="Times New Roman"/>
          <w:color w:val="313131"/>
          <w:sz w:val="24"/>
          <w:szCs w:val="24"/>
          <w:highlight w:val="white"/>
        </w:rPr>
        <w:t>,</w:t>
      </w:r>
      <w:r w:rsidRPr="00821E74">
        <w:rPr>
          <w:rFonts w:ascii="Times New Roman" w:hAnsi="Times New Roman" w:cs="Times New Roman"/>
          <w:color w:val="313131"/>
          <w:sz w:val="24"/>
          <w:szCs w:val="24"/>
          <w:highlight w:val="white"/>
        </w:rPr>
        <w:t xml:space="preserve"> ad esempio</w:t>
      </w:r>
      <w:r>
        <w:rPr>
          <w:rFonts w:ascii="Times New Roman" w:hAnsi="Times New Roman" w:cs="Times New Roman"/>
          <w:color w:val="313131"/>
          <w:sz w:val="24"/>
          <w:szCs w:val="24"/>
          <w:highlight w:val="white"/>
        </w:rPr>
        <w:t>,</w:t>
      </w:r>
      <w:r w:rsidRPr="00821E74">
        <w:rPr>
          <w:rFonts w:ascii="Times New Roman" w:hAnsi="Times New Roman" w:cs="Times New Roman"/>
          <w:color w:val="313131"/>
          <w:sz w:val="24"/>
          <w:szCs w:val="24"/>
          <w:highlight w:val="white"/>
        </w:rPr>
        <w:t xml:space="preserve"> ripensando la ferrovia Modena-Sassuolo</w:t>
      </w:r>
      <w:r>
        <w:rPr>
          <w:rFonts w:ascii="Times New Roman" w:hAnsi="Times New Roman" w:cs="Times New Roman"/>
          <w:color w:val="313131"/>
          <w:sz w:val="24"/>
          <w:szCs w:val="24"/>
          <w:highlight w:val="white"/>
        </w:rPr>
        <w:t>.</w:t>
      </w:r>
    </w:p>
    <w:p w:rsidR="00DD0648" w:rsidRPr="00821E74" w:rsidRDefault="00DD0648" w:rsidP="00821E74">
      <w:pPr>
        <w:numPr>
          <w:ilvl w:val="0"/>
          <w:numId w:val="9"/>
        </w:numPr>
        <w:spacing w:after="0" w:line="240" w:lineRule="auto"/>
        <w:ind w:left="426" w:hanging="426"/>
        <w:jc w:val="both"/>
        <w:rPr>
          <w:rFonts w:ascii="Times New Roman" w:hAnsi="Times New Roman" w:cs="Times New Roman"/>
          <w:color w:val="313131"/>
          <w:sz w:val="24"/>
          <w:szCs w:val="24"/>
          <w:highlight w:val="white"/>
        </w:rPr>
      </w:pPr>
      <w:r w:rsidRPr="00821E74">
        <w:rPr>
          <w:rFonts w:ascii="Times New Roman" w:hAnsi="Times New Roman" w:cs="Times New Roman"/>
          <w:color w:val="313131"/>
          <w:sz w:val="24"/>
          <w:szCs w:val="24"/>
          <w:highlight w:val="white"/>
        </w:rPr>
        <w:t>A completare/realizzare i percorsi ciclabili e pedonali che connettono i luoghi residenziali alle fermate dei servizi di trasporto pubblico, al fine di renderle pienamente accessibili e fruibili dal maggior numero di utenti possibile</w:t>
      </w:r>
      <w:r>
        <w:rPr>
          <w:rFonts w:ascii="Times New Roman" w:hAnsi="Times New Roman" w:cs="Times New Roman"/>
          <w:color w:val="313131"/>
          <w:sz w:val="24"/>
          <w:szCs w:val="24"/>
          <w:highlight w:val="white"/>
        </w:rPr>
        <w:t>.</w:t>
      </w:r>
    </w:p>
    <w:p w:rsidR="00DD0648" w:rsidRPr="00821E74" w:rsidRDefault="00DD0648" w:rsidP="00821E74">
      <w:pPr>
        <w:numPr>
          <w:ilvl w:val="0"/>
          <w:numId w:val="9"/>
        </w:numPr>
        <w:spacing w:after="0" w:line="240" w:lineRule="auto"/>
        <w:ind w:left="426" w:hanging="426"/>
        <w:jc w:val="both"/>
        <w:rPr>
          <w:rFonts w:ascii="Times New Roman" w:hAnsi="Times New Roman" w:cs="Times New Roman"/>
          <w:color w:val="313131"/>
          <w:sz w:val="24"/>
          <w:szCs w:val="24"/>
          <w:highlight w:val="white"/>
        </w:rPr>
      </w:pPr>
      <w:r w:rsidRPr="00821E74">
        <w:rPr>
          <w:rFonts w:ascii="Times New Roman" w:hAnsi="Times New Roman" w:cs="Times New Roman"/>
          <w:color w:val="313131"/>
          <w:sz w:val="24"/>
          <w:szCs w:val="24"/>
          <w:highlight w:val="white"/>
        </w:rPr>
        <w:t>A prevedere tutti quegli interventi volti all'eliminazione delle barriere architettoniche, al fine di rendere la città inclusiva e alla portata di tutti in ogni suo spazio, anche da disabili, bambini e famiglia</w:t>
      </w:r>
      <w:r>
        <w:rPr>
          <w:rFonts w:ascii="Times New Roman" w:hAnsi="Times New Roman" w:cs="Times New Roman"/>
          <w:color w:val="313131"/>
          <w:sz w:val="24"/>
          <w:szCs w:val="24"/>
          <w:highlight w:val="white"/>
        </w:rPr>
        <w:t>.</w:t>
      </w:r>
    </w:p>
    <w:p w:rsidR="00DD0648" w:rsidRPr="00821E74" w:rsidRDefault="00DD0648" w:rsidP="00821E74">
      <w:pPr>
        <w:numPr>
          <w:ilvl w:val="0"/>
          <w:numId w:val="9"/>
        </w:numPr>
        <w:spacing w:after="0" w:line="240" w:lineRule="auto"/>
        <w:ind w:left="426" w:hanging="426"/>
        <w:jc w:val="both"/>
        <w:rPr>
          <w:rFonts w:ascii="Times New Roman" w:hAnsi="Times New Roman" w:cs="Times New Roman"/>
          <w:color w:val="313131"/>
          <w:sz w:val="24"/>
          <w:szCs w:val="24"/>
          <w:highlight w:val="white"/>
        </w:rPr>
      </w:pPr>
      <w:r w:rsidRPr="00821E74">
        <w:rPr>
          <w:rFonts w:ascii="Times New Roman" w:hAnsi="Times New Roman" w:cs="Times New Roman"/>
          <w:color w:val="313131"/>
          <w:sz w:val="24"/>
          <w:szCs w:val="24"/>
          <w:highlight w:val="white"/>
        </w:rPr>
        <w:t xml:space="preserve">valorizzare ed estendere il sito </w:t>
      </w:r>
      <w:r>
        <w:rPr>
          <w:rFonts w:ascii="Times New Roman" w:hAnsi="Times New Roman" w:cs="Times New Roman"/>
          <w:color w:val="313131"/>
          <w:sz w:val="24"/>
          <w:szCs w:val="24"/>
          <w:highlight w:val="white"/>
        </w:rPr>
        <w:t>U</w:t>
      </w:r>
      <w:r w:rsidRPr="00821E74">
        <w:rPr>
          <w:rFonts w:ascii="Times New Roman" w:hAnsi="Times New Roman" w:cs="Times New Roman"/>
          <w:color w:val="313131"/>
          <w:sz w:val="24"/>
          <w:szCs w:val="24"/>
          <w:highlight w:val="white"/>
        </w:rPr>
        <w:t>nesco, aumentandone se possibile l’estensione includendo anche l’Accademia militare e la via Emilia</w:t>
      </w:r>
      <w:r>
        <w:rPr>
          <w:rFonts w:ascii="Times New Roman" w:hAnsi="Times New Roman" w:cs="Times New Roman"/>
          <w:color w:val="313131"/>
          <w:sz w:val="24"/>
          <w:szCs w:val="24"/>
          <w:highlight w:val="white"/>
        </w:rPr>
        <w:t>.</w:t>
      </w:r>
    </w:p>
    <w:p w:rsidR="00DD0648" w:rsidRPr="00821E74" w:rsidRDefault="00DD0648" w:rsidP="00821E74">
      <w:pPr>
        <w:numPr>
          <w:ilvl w:val="0"/>
          <w:numId w:val="9"/>
        </w:numPr>
        <w:spacing w:after="0" w:line="240" w:lineRule="auto"/>
        <w:ind w:left="426" w:hanging="426"/>
        <w:jc w:val="both"/>
        <w:rPr>
          <w:rFonts w:ascii="Times New Roman" w:hAnsi="Times New Roman" w:cs="Times New Roman"/>
          <w:color w:val="313131"/>
          <w:sz w:val="24"/>
          <w:szCs w:val="24"/>
          <w:highlight w:val="white"/>
        </w:rPr>
      </w:pPr>
      <w:r w:rsidRPr="00821E74">
        <w:rPr>
          <w:rFonts w:ascii="Times New Roman" w:hAnsi="Times New Roman" w:cs="Times New Roman"/>
          <w:color w:val="313131"/>
          <w:sz w:val="24"/>
          <w:szCs w:val="24"/>
          <w:highlight w:val="white"/>
        </w:rPr>
        <w:t>disciplinare gli interventi in maniera specifica per garantire qualità architettonica, sia degli edifici che degli arredi urbani</w:t>
      </w:r>
      <w:r>
        <w:rPr>
          <w:rFonts w:ascii="Times New Roman" w:hAnsi="Times New Roman" w:cs="Times New Roman"/>
          <w:color w:val="313131"/>
          <w:sz w:val="24"/>
          <w:szCs w:val="24"/>
          <w:highlight w:val="white"/>
        </w:rPr>
        <w:t>.</w:t>
      </w:r>
    </w:p>
    <w:p w:rsidR="00DD0648" w:rsidRPr="00821E74" w:rsidRDefault="00DD0648" w:rsidP="00821E74">
      <w:pPr>
        <w:numPr>
          <w:ilvl w:val="0"/>
          <w:numId w:val="9"/>
        </w:numPr>
        <w:spacing w:after="0" w:line="240" w:lineRule="auto"/>
        <w:ind w:left="426" w:hanging="426"/>
        <w:jc w:val="both"/>
        <w:rPr>
          <w:rFonts w:ascii="Times New Roman" w:hAnsi="Times New Roman" w:cs="Times New Roman"/>
          <w:color w:val="313131"/>
          <w:sz w:val="24"/>
          <w:szCs w:val="24"/>
          <w:highlight w:val="white"/>
        </w:rPr>
      </w:pPr>
      <w:r w:rsidRPr="00821E74">
        <w:rPr>
          <w:rFonts w:ascii="Times New Roman" w:hAnsi="Times New Roman" w:cs="Times New Roman"/>
          <w:color w:val="313131"/>
          <w:sz w:val="24"/>
          <w:szCs w:val="24"/>
          <w:highlight w:val="white"/>
        </w:rPr>
        <w:t>Al fine di garantire che la città storica possa essere anche un luogo di vita delle famiglie, garantire ad alcune "bolle" una disciplina differenziata che favorisca alloggi più grandi, servizi per la residenza, m</w:t>
      </w:r>
      <w:r w:rsidRPr="00821E74">
        <w:rPr>
          <w:rFonts w:ascii="Times New Roman" w:hAnsi="Times New Roman" w:cs="Times New Roman"/>
          <w:color w:val="313131"/>
          <w:sz w:val="24"/>
          <w:szCs w:val="24"/>
          <w:highlight w:val="white"/>
        </w:rPr>
        <w:t>i</w:t>
      </w:r>
      <w:r w:rsidRPr="00821E74">
        <w:rPr>
          <w:rFonts w:ascii="Times New Roman" w:hAnsi="Times New Roman" w:cs="Times New Roman"/>
          <w:color w:val="313131"/>
          <w:sz w:val="24"/>
          <w:szCs w:val="24"/>
          <w:highlight w:val="white"/>
        </w:rPr>
        <w:t>nor presenza di attività commerciali di medie dimensioni o attività di somministrazione.</w:t>
      </w:r>
    </w:p>
    <w:p w:rsidR="00DD0648" w:rsidRPr="00821E74" w:rsidRDefault="00DD0648" w:rsidP="00821E74">
      <w:pPr>
        <w:numPr>
          <w:ilvl w:val="0"/>
          <w:numId w:val="9"/>
        </w:numPr>
        <w:spacing w:after="0" w:line="240" w:lineRule="auto"/>
        <w:ind w:left="426" w:hanging="426"/>
        <w:jc w:val="both"/>
        <w:rPr>
          <w:rFonts w:ascii="Times New Roman" w:hAnsi="Times New Roman" w:cs="Times New Roman"/>
          <w:color w:val="313131"/>
          <w:sz w:val="24"/>
          <w:szCs w:val="24"/>
          <w:highlight w:val="white"/>
        </w:rPr>
      </w:pPr>
      <w:r w:rsidRPr="00821E74">
        <w:rPr>
          <w:rFonts w:ascii="Times New Roman" w:hAnsi="Times New Roman" w:cs="Times New Roman"/>
          <w:color w:val="313131"/>
          <w:sz w:val="24"/>
          <w:szCs w:val="24"/>
          <w:highlight w:val="white"/>
        </w:rPr>
        <w:t>tutelare la continuità commerciale dei fronti delle strade principali come via Emilia, via Farini, via C</w:t>
      </w:r>
      <w:r w:rsidRPr="00821E74">
        <w:rPr>
          <w:rFonts w:ascii="Times New Roman" w:hAnsi="Times New Roman" w:cs="Times New Roman"/>
          <w:color w:val="313131"/>
          <w:sz w:val="24"/>
          <w:szCs w:val="24"/>
          <w:highlight w:val="white"/>
        </w:rPr>
        <w:t>a</w:t>
      </w:r>
      <w:r w:rsidRPr="00821E74">
        <w:rPr>
          <w:rFonts w:ascii="Times New Roman" w:hAnsi="Times New Roman" w:cs="Times New Roman"/>
          <w:color w:val="313131"/>
          <w:sz w:val="24"/>
          <w:szCs w:val="24"/>
          <w:highlight w:val="white"/>
        </w:rPr>
        <w:t>nalgrande, via Canalino, evitando usi diversi</w:t>
      </w:r>
      <w:r>
        <w:rPr>
          <w:rFonts w:ascii="Times New Roman" w:hAnsi="Times New Roman" w:cs="Times New Roman"/>
          <w:color w:val="313131"/>
          <w:sz w:val="24"/>
          <w:szCs w:val="24"/>
          <w:highlight w:val="white"/>
        </w:rPr>
        <w:t>.</w:t>
      </w:r>
      <w:r w:rsidRPr="00821E74">
        <w:rPr>
          <w:rFonts w:ascii="Times New Roman" w:hAnsi="Times New Roman" w:cs="Times New Roman"/>
          <w:color w:val="313131"/>
          <w:sz w:val="24"/>
          <w:szCs w:val="24"/>
          <w:highlight w:val="white"/>
        </w:rPr>
        <w:t> </w:t>
      </w:r>
    </w:p>
    <w:p w:rsidR="00DD0648" w:rsidRPr="00821E74" w:rsidRDefault="00DD0648" w:rsidP="00821E74">
      <w:pPr>
        <w:numPr>
          <w:ilvl w:val="0"/>
          <w:numId w:val="9"/>
        </w:numPr>
        <w:spacing w:after="0" w:line="240" w:lineRule="auto"/>
        <w:ind w:left="426" w:hanging="426"/>
        <w:jc w:val="both"/>
        <w:rPr>
          <w:rFonts w:ascii="Times New Roman" w:hAnsi="Times New Roman" w:cs="Times New Roman"/>
          <w:color w:val="313131"/>
          <w:sz w:val="24"/>
          <w:szCs w:val="24"/>
          <w:highlight w:val="white"/>
        </w:rPr>
      </w:pPr>
      <w:r w:rsidRPr="00821E74">
        <w:rPr>
          <w:rFonts w:ascii="Times New Roman" w:hAnsi="Times New Roman" w:cs="Times New Roman"/>
          <w:color w:val="313131"/>
          <w:sz w:val="24"/>
          <w:szCs w:val="24"/>
          <w:highlight w:val="white"/>
        </w:rPr>
        <w:t>favorire la trasformazione dei grandi contenitori come le ex caserme o gli ex conventi dando nuove fu</w:t>
      </w:r>
      <w:r w:rsidRPr="00821E74">
        <w:rPr>
          <w:rFonts w:ascii="Times New Roman" w:hAnsi="Times New Roman" w:cs="Times New Roman"/>
          <w:color w:val="313131"/>
          <w:sz w:val="24"/>
          <w:szCs w:val="24"/>
          <w:highlight w:val="white"/>
        </w:rPr>
        <w:t>n</w:t>
      </w:r>
      <w:r w:rsidRPr="00821E74">
        <w:rPr>
          <w:rFonts w:ascii="Times New Roman" w:hAnsi="Times New Roman" w:cs="Times New Roman"/>
          <w:color w:val="313131"/>
          <w:sz w:val="24"/>
          <w:szCs w:val="24"/>
          <w:highlight w:val="white"/>
        </w:rPr>
        <w:t>zioni come ad esempio attività convegnistiche, ludiche e sanitarie, turistiche o per nuove residenzialità (senior housing, giovani studenti, lavoratori, affari) e favorendo tale processo con agevolazioni e bonus che permettano di avere un quadro economico di sostenibilità dell'intervento</w:t>
      </w:r>
      <w:r>
        <w:rPr>
          <w:rFonts w:ascii="Times New Roman" w:hAnsi="Times New Roman" w:cs="Times New Roman"/>
          <w:color w:val="313131"/>
          <w:sz w:val="24"/>
          <w:szCs w:val="24"/>
          <w:highlight w:val="white"/>
        </w:rPr>
        <w:t>.</w:t>
      </w:r>
    </w:p>
    <w:p w:rsidR="00DD0648" w:rsidRDefault="00DD0648">
      <w:pPr>
        <w:spacing w:after="0" w:line="240" w:lineRule="auto"/>
        <w:ind w:right="707"/>
        <w:rPr>
          <w:rFonts w:ascii="Times New Roman" w:hAnsi="Times New Roman" w:cs="Times New Roman"/>
          <w:color w:val="313131"/>
          <w:sz w:val="24"/>
          <w:szCs w:val="24"/>
          <w:highlight w:val="yellow"/>
        </w:rPr>
      </w:pPr>
    </w:p>
    <w:p w:rsidR="00DD0648" w:rsidRPr="00821E74" w:rsidRDefault="00DD0648">
      <w:pPr>
        <w:spacing w:after="0" w:line="240" w:lineRule="auto"/>
        <w:ind w:right="707"/>
        <w:rPr>
          <w:rFonts w:ascii="Times New Roman" w:hAnsi="Times New Roman" w:cs="Times New Roman"/>
          <w:sz w:val="24"/>
          <w:szCs w:val="24"/>
          <w:highlight w:val="white"/>
        </w:rPr>
      </w:pPr>
      <w:bookmarkStart w:id="3" w:name="_heading=h.2et92p0" w:colFirst="0" w:colLast="0"/>
      <w:bookmarkEnd w:id="3"/>
      <w:r w:rsidRPr="00821E74">
        <w:rPr>
          <w:rFonts w:ascii="Times New Roman" w:hAnsi="Times New Roman" w:cs="Times New Roman"/>
          <w:sz w:val="24"/>
          <w:szCs w:val="24"/>
          <w:highlight w:val="white"/>
        </w:rPr>
        <w:t>I consiglieri:</w:t>
      </w:r>
    </w:p>
    <w:p w:rsidR="00DD0648" w:rsidRPr="00821E74" w:rsidRDefault="00DD0648">
      <w:pPr>
        <w:spacing w:after="0" w:line="240" w:lineRule="auto"/>
        <w:ind w:right="707"/>
        <w:rPr>
          <w:rFonts w:ascii="Times New Roman" w:hAnsi="Times New Roman" w:cs="Times New Roman"/>
          <w:sz w:val="24"/>
          <w:szCs w:val="24"/>
          <w:highlight w:val="white"/>
        </w:rPr>
      </w:pPr>
    </w:p>
    <w:p w:rsidR="00DD0648" w:rsidRPr="00821E74" w:rsidRDefault="00DD0648">
      <w:pPr>
        <w:spacing w:after="0" w:line="240" w:lineRule="auto"/>
        <w:ind w:right="707"/>
        <w:rPr>
          <w:rFonts w:ascii="Times New Roman" w:hAnsi="Times New Roman" w:cs="Times New Roman"/>
          <w:sz w:val="24"/>
          <w:szCs w:val="24"/>
          <w:highlight w:val="white"/>
        </w:rPr>
      </w:pPr>
      <w:r w:rsidRPr="00821E74">
        <w:rPr>
          <w:rFonts w:ascii="Times New Roman" w:hAnsi="Times New Roman" w:cs="Times New Roman"/>
          <w:sz w:val="24"/>
          <w:szCs w:val="24"/>
          <w:highlight w:val="white"/>
        </w:rPr>
        <w:t>Diego Lenzini</w:t>
      </w:r>
    </w:p>
    <w:p w:rsidR="00DD0648" w:rsidRPr="00821E74" w:rsidRDefault="00DD0648">
      <w:pPr>
        <w:spacing w:after="0" w:line="240" w:lineRule="auto"/>
        <w:ind w:right="707"/>
        <w:rPr>
          <w:rFonts w:ascii="Times New Roman" w:hAnsi="Times New Roman" w:cs="Times New Roman"/>
          <w:sz w:val="24"/>
          <w:szCs w:val="24"/>
          <w:highlight w:val="white"/>
        </w:rPr>
      </w:pPr>
      <w:r w:rsidRPr="00821E74">
        <w:rPr>
          <w:rFonts w:ascii="Times New Roman" w:hAnsi="Times New Roman" w:cs="Times New Roman"/>
          <w:sz w:val="24"/>
          <w:szCs w:val="24"/>
          <w:highlight w:val="white"/>
        </w:rPr>
        <w:t>Antonio Carpentieri</w:t>
      </w:r>
    </w:p>
    <w:p w:rsidR="00DD0648" w:rsidRPr="00821E74" w:rsidRDefault="00DD0648">
      <w:pPr>
        <w:spacing w:after="0" w:line="240" w:lineRule="auto"/>
        <w:ind w:right="707"/>
        <w:rPr>
          <w:rFonts w:ascii="Times New Roman" w:hAnsi="Times New Roman" w:cs="Times New Roman"/>
          <w:sz w:val="24"/>
          <w:szCs w:val="24"/>
          <w:highlight w:val="white"/>
        </w:rPr>
      </w:pPr>
      <w:r w:rsidRPr="00821E74">
        <w:rPr>
          <w:rFonts w:ascii="Times New Roman" w:hAnsi="Times New Roman" w:cs="Times New Roman"/>
          <w:sz w:val="24"/>
          <w:szCs w:val="24"/>
          <w:highlight w:val="white"/>
        </w:rPr>
        <w:t>Vittorio Reggiani</w:t>
      </w:r>
    </w:p>
    <w:p w:rsidR="00DD0648" w:rsidRPr="00821E74" w:rsidRDefault="00DD0648">
      <w:pPr>
        <w:spacing w:after="0" w:line="240" w:lineRule="auto"/>
        <w:ind w:right="707"/>
        <w:rPr>
          <w:rFonts w:ascii="Times New Roman" w:hAnsi="Times New Roman" w:cs="Times New Roman"/>
          <w:sz w:val="24"/>
          <w:szCs w:val="24"/>
          <w:highlight w:val="white"/>
        </w:rPr>
      </w:pPr>
      <w:r w:rsidRPr="00821E74">
        <w:rPr>
          <w:rFonts w:ascii="Times New Roman" w:hAnsi="Times New Roman" w:cs="Times New Roman"/>
          <w:sz w:val="24"/>
          <w:szCs w:val="24"/>
          <w:highlight w:val="white"/>
        </w:rPr>
        <w:t>Lucia Connola</w:t>
      </w:r>
    </w:p>
    <w:p w:rsidR="00DD0648" w:rsidRPr="00821E74" w:rsidRDefault="00DD0648">
      <w:pPr>
        <w:spacing w:after="0" w:line="240" w:lineRule="auto"/>
        <w:ind w:right="707"/>
        <w:rPr>
          <w:rFonts w:ascii="Times New Roman" w:hAnsi="Times New Roman" w:cs="Times New Roman"/>
          <w:sz w:val="24"/>
          <w:szCs w:val="24"/>
          <w:highlight w:val="white"/>
        </w:rPr>
      </w:pPr>
      <w:r w:rsidRPr="00821E74">
        <w:rPr>
          <w:rFonts w:ascii="Times New Roman" w:hAnsi="Times New Roman" w:cs="Times New Roman"/>
          <w:sz w:val="24"/>
          <w:szCs w:val="24"/>
          <w:highlight w:val="white"/>
        </w:rPr>
        <w:t>Alberto Bignardi</w:t>
      </w:r>
    </w:p>
    <w:p w:rsidR="00DD0648" w:rsidRPr="00821E74" w:rsidRDefault="00DD0648">
      <w:pPr>
        <w:spacing w:after="0" w:line="240" w:lineRule="auto"/>
        <w:ind w:right="707"/>
        <w:rPr>
          <w:rFonts w:ascii="Times New Roman" w:hAnsi="Times New Roman" w:cs="Times New Roman"/>
          <w:sz w:val="24"/>
          <w:szCs w:val="24"/>
          <w:highlight w:val="white"/>
        </w:rPr>
      </w:pPr>
      <w:r w:rsidRPr="00821E74">
        <w:rPr>
          <w:rFonts w:ascii="Times New Roman" w:hAnsi="Times New Roman" w:cs="Times New Roman"/>
          <w:sz w:val="24"/>
          <w:szCs w:val="24"/>
          <w:highlight w:val="white"/>
        </w:rPr>
        <w:t>Federica Di Padova</w:t>
      </w:r>
    </w:p>
    <w:p w:rsidR="00DD0648" w:rsidRPr="00821E74" w:rsidRDefault="00DD0648">
      <w:pPr>
        <w:spacing w:after="0" w:line="240" w:lineRule="auto"/>
        <w:ind w:right="707"/>
        <w:rPr>
          <w:rFonts w:ascii="Times New Roman" w:hAnsi="Times New Roman" w:cs="Times New Roman"/>
          <w:sz w:val="24"/>
          <w:szCs w:val="24"/>
          <w:highlight w:val="white"/>
        </w:rPr>
      </w:pPr>
      <w:r w:rsidRPr="00821E74">
        <w:rPr>
          <w:rFonts w:ascii="Times New Roman" w:hAnsi="Times New Roman" w:cs="Times New Roman"/>
          <w:sz w:val="24"/>
          <w:szCs w:val="24"/>
          <w:highlight w:val="white"/>
        </w:rPr>
        <w:t>Ilaria Franchini</w:t>
      </w:r>
    </w:p>
    <w:p w:rsidR="00DD0648" w:rsidRPr="00821E74" w:rsidRDefault="00DD0648">
      <w:pPr>
        <w:spacing w:after="0" w:line="240" w:lineRule="auto"/>
        <w:ind w:right="707"/>
        <w:rPr>
          <w:rFonts w:ascii="Times New Roman" w:hAnsi="Times New Roman" w:cs="Times New Roman"/>
          <w:sz w:val="24"/>
          <w:szCs w:val="24"/>
          <w:highlight w:val="white"/>
        </w:rPr>
      </w:pPr>
      <w:r w:rsidRPr="00821E74">
        <w:rPr>
          <w:rFonts w:ascii="Times New Roman" w:hAnsi="Times New Roman" w:cs="Times New Roman"/>
          <w:sz w:val="24"/>
          <w:szCs w:val="24"/>
          <w:highlight w:val="white"/>
        </w:rPr>
        <w:t>Stefano Manicardi</w:t>
      </w:r>
    </w:p>
    <w:p w:rsidR="00DD0648" w:rsidRPr="00821E74" w:rsidRDefault="00DD0648">
      <w:pPr>
        <w:spacing w:after="0" w:line="240" w:lineRule="auto"/>
        <w:ind w:right="707"/>
        <w:rPr>
          <w:rFonts w:ascii="Times New Roman" w:hAnsi="Times New Roman" w:cs="Times New Roman"/>
          <w:sz w:val="24"/>
          <w:szCs w:val="24"/>
          <w:highlight w:val="white"/>
        </w:rPr>
      </w:pPr>
      <w:r w:rsidRPr="00821E74">
        <w:rPr>
          <w:rFonts w:ascii="Times New Roman" w:hAnsi="Times New Roman" w:cs="Times New Roman"/>
          <w:sz w:val="24"/>
          <w:szCs w:val="24"/>
          <w:highlight w:val="white"/>
        </w:rPr>
        <w:t>Federica Venturelli</w:t>
      </w:r>
    </w:p>
    <w:p w:rsidR="00DD0648" w:rsidRPr="00821E74" w:rsidRDefault="00DD0648">
      <w:pPr>
        <w:spacing w:after="0" w:line="240" w:lineRule="auto"/>
        <w:ind w:right="707"/>
        <w:rPr>
          <w:rFonts w:ascii="Times New Roman" w:hAnsi="Times New Roman" w:cs="Times New Roman"/>
          <w:sz w:val="24"/>
          <w:szCs w:val="24"/>
          <w:highlight w:val="white"/>
        </w:rPr>
      </w:pPr>
      <w:r w:rsidRPr="00821E74">
        <w:rPr>
          <w:rFonts w:ascii="Times New Roman" w:hAnsi="Times New Roman" w:cs="Times New Roman"/>
          <w:sz w:val="24"/>
          <w:szCs w:val="24"/>
          <w:highlight w:val="white"/>
        </w:rPr>
        <w:t>Guadagnini Irene (P.E.C. PROTOCOLLO GENERALE n° 274117 del 16/09/2021)</w:t>
      </w:r>
    </w:p>
    <w:p w:rsidR="00DD0648" w:rsidRDefault="00DD0648" w:rsidP="00A108D7">
      <w:pPr>
        <w:spacing w:after="0" w:line="240" w:lineRule="auto"/>
        <w:ind w:right="707"/>
        <w:rPr>
          <w:color w:val="984806"/>
        </w:rPr>
      </w:pPr>
      <w:r w:rsidRPr="00821E74">
        <w:rPr>
          <w:rFonts w:ascii="Times New Roman" w:hAnsi="Times New Roman" w:cs="Times New Roman"/>
          <w:sz w:val="24"/>
          <w:szCs w:val="24"/>
          <w:highlight w:val="white"/>
        </w:rPr>
        <w:t>Carriero Vincenza (P.E.C. PROTOCOLLO GENERALE n° 274117 del 16/09/2021)</w:t>
      </w:r>
    </w:p>
    <w:sectPr w:rsidR="00DD0648" w:rsidSect="00E24107">
      <w:footerReference w:type="default" r:id="rId8"/>
      <w:pgSz w:w="11906" w:h="16838"/>
      <w:pgMar w:top="720" w:right="720" w:bottom="720" w:left="720" w:header="0" w:footer="0" w:gutter="0"/>
      <w:pgNumType w:start="1"/>
      <w:cols w:space="720"/>
      <w:rtlGutter/>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D0648" w:rsidRDefault="00DD0648" w:rsidP="00E24107">
      <w:pPr>
        <w:spacing w:after="0" w:line="240" w:lineRule="auto"/>
      </w:pPr>
      <w:r>
        <w:separator/>
      </w:r>
    </w:p>
  </w:endnote>
  <w:endnote w:type="continuationSeparator" w:id="0">
    <w:p w:rsidR="00DD0648" w:rsidRDefault="00DD0648" w:rsidP="00E2410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Noto Sans Symbols">
    <w:altName w:val="Calibri"/>
    <w:panose1 w:val="00000000000000000000"/>
    <w:charset w:val="00"/>
    <w:family w:val="auto"/>
    <w:notTrueType/>
    <w:pitch w:val="default"/>
    <w:sig w:usb0="00000003" w:usb1="00000000" w:usb2="00000000" w:usb3="00000000" w:csb0="00000001"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0648" w:rsidRDefault="00DD0648">
    <w:pPr>
      <w:pStyle w:val="Footer"/>
      <w:jc w:val="center"/>
    </w:pPr>
    <w:fldSimple w:instr="PAGE   \* MERGEFORMAT">
      <w:r>
        <w:rPr>
          <w:noProof/>
        </w:rPr>
        <w:t>1</w:t>
      </w:r>
    </w:fldSimple>
  </w:p>
  <w:p w:rsidR="00DD0648" w:rsidRDefault="00DD064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D0648" w:rsidRDefault="00DD0648" w:rsidP="00E24107">
      <w:pPr>
        <w:spacing w:after="0" w:line="240" w:lineRule="auto"/>
      </w:pPr>
      <w:r>
        <w:separator/>
      </w:r>
    </w:p>
  </w:footnote>
  <w:footnote w:type="continuationSeparator" w:id="0">
    <w:p w:rsidR="00DD0648" w:rsidRDefault="00DD0648" w:rsidP="00E2410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657BCB"/>
    <w:multiLevelType w:val="multilevel"/>
    <w:tmpl w:val="C366AD0A"/>
    <w:lvl w:ilvl="0">
      <w:start w:val="1"/>
      <w:numFmt w:val="bullet"/>
      <w:lvlText w:val="●"/>
      <w:lvlJc w:val="left"/>
      <w:pPr>
        <w:ind w:left="720" w:hanging="360"/>
      </w:pPr>
      <w:rPr>
        <w:rFonts w:ascii="Noto Sans Symbols" w:eastAsia="Times New Roman" w:hAnsi="Noto Sans Symbols"/>
        <w:color w:val="000000"/>
        <w:u w:val="none"/>
      </w:rPr>
    </w:lvl>
    <w:lvl w:ilvl="1">
      <w:start w:val="1"/>
      <w:numFmt w:val="bullet"/>
      <w:lvlText w:val="🌕"/>
      <w:lvlJc w:val="left"/>
      <w:pPr>
        <w:ind w:left="1440" w:hanging="360"/>
      </w:pPr>
      <w:rPr>
        <w:rFonts w:ascii="Noto Sans Symbols" w:eastAsia="Times New Roman" w:hAnsi="Noto Sans Symbols"/>
        <w:u w:val="none"/>
      </w:rPr>
    </w:lvl>
    <w:lvl w:ilvl="2">
      <w:start w:val="1"/>
      <w:numFmt w:val="bullet"/>
      <w:lvlText w:val="■"/>
      <w:lvlJc w:val="left"/>
      <w:pPr>
        <w:ind w:left="2160" w:hanging="360"/>
      </w:pPr>
      <w:rPr>
        <w:rFonts w:ascii="Noto Sans Symbols" w:eastAsia="Times New Roman" w:hAnsi="Noto Sans Symbols"/>
        <w:u w:val="none"/>
      </w:rPr>
    </w:lvl>
    <w:lvl w:ilvl="3">
      <w:start w:val="1"/>
      <w:numFmt w:val="bullet"/>
      <w:lvlText w:val="●"/>
      <w:lvlJc w:val="left"/>
      <w:pPr>
        <w:ind w:left="2880" w:hanging="360"/>
      </w:pPr>
      <w:rPr>
        <w:rFonts w:ascii="Noto Sans Symbols" w:eastAsia="Times New Roman" w:hAnsi="Noto Sans Symbols"/>
        <w:u w:val="none"/>
      </w:rPr>
    </w:lvl>
    <w:lvl w:ilvl="4">
      <w:start w:val="1"/>
      <w:numFmt w:val="bullet"/>
      <w:lvlText w:val="🌕"/>
      <w:lvlJc w:val="left"/>
      <w:pPr>
        <w:ind w:left="3600" w:hanging="360"/>
      </w:pPr>
      <w:rPr>
        <w:rFonts w:ascii="Noto Sans Symbols" w:eastAsia="Times New Roman" w:hAnsi="Noto Sans Symbols"/>
        <w:u w:val="none"/>
      </w:rPr>
    </w:lvl>
    <w:lvl w:ilvl="5">
      <w:start w:val="1"/>
      <w:numFmt w:val="bullet"/>
      <w:lvlText w:val="■"/>
      <w:lvlJc w:val="left"/>
      <w:pPr>
        <w:ind w:left="4320" w:hanging="360"/>
      </w:pPr>
      <w:rPr>
        <w:rFonts w:ascii="Noto Sans Symbols" w:eastAsia="Times New Roman" w:hAnsi="Noto Sans Symbols"/>
        <w:u w:val="none"/>
      </w:rPr>
    </w:lvl>
    <w:lvl w:ilvl="6">
      <w:start w:val="1"/>
      <w:numFmt w:val="bullet"/>
      <w:lvlText w:val="●"/>
      <w:lvlJc w:val="left"/>
      <w:pPr>
        <w:ind w:left="5040" w:hanging="360"/>
      </w:pPr>
      <w:rPr>
        <w:rFonts w:ascii="Noto Sans Symbols" w:eastAsia="Times New Roman" w:hAnsi="Noto Sans Symbols"/>
        <w:u w:val="none"/>
      </w:rPr>
    </w:lvl>
    <w:lvl w:ilvl="7">
      <w:start w:val="1"/>
      <w:numFmt w:val="bullet"/>
      <w:lvlText w:val="🌕"/>
      <w:lvlJc w:val="left"/>
      <w:pPr>
        <w:ind w:left="5760" w:hanging="360"/>
      </w:pPr>
      <w:rPr>
        <w:rFonts w:ascii="Noto Sans Symbols" w:eastAsia="Times New Roman" w:hAnsi="Noto Sans Symbols"/>
        <w:u w:val="none"/>
      </w:rPr>
    </w:lvl>
    <w:lvl w:ilvl="8">
      <w:start w:val="1"/>
      <w:numFmt w:val="bullet"/>
      <w:lvlText w:val="■"/>
      <w:lvlJc w:val="left"/>
      <w:pPr>
        <w:ind w:left="6480" w:hanging="360"/>
      </w:pPr>
      <w:rPr>
        <w:rFonts w:ascii="Noto Sans Symbols" w:eastAsia="Times New Roman" w:hAnsi="Noto Sans Symbols"/>
        <w:u w:val="none"/>
      </w:rPr>
    </w:lvl>
  </w:abstractNum>
  <w:abstractNum w:abstractNumId="1">
    <w:nsid w:val="1D5A4244"/>
    <w:multiLevelType w:val="multilevel"/>
    <w:tmpl w:val="D1BE1A18"/>
    <w:lvl w:ilvl="0">
      <w:start w:val="1"/>
      <w:numFmt w:val="bullet"/>
      <w:lvlText w:val="●"/>
      <w:lvlJc w:val="left"/>
      <w:pPr>
        <w:ind w:left="720" w:hanging="360"/>
      </w:pPr>
      <w:rPr>
        <w:rFonts w:ascii="Noto Sans Symbols" w:eastAsia="Times New Roman" w:hAnsi="Noto Sans Symbols"/>
        <w:u w:val="none"/>
      </w:rPr>
    </w:lvl>
    <w:lvl w:ilvl="1">
      <w:start w:val="1"/>
      <w:numFmt w:val="bullet"/>
      <w:lvlText w:val="🌕"/>
      <w:lvlJc w:val="left"/>
      <w:pPr>
        <w:ind w:left="1440" w:hanging="360"/>
      </w:pPr>
      <w:rPr>
        <w:rFonts w:ascii="Noto Sans Symbols" w:eastAsia="Times New Roman" w:hAnsi="Noto Sans Symbols"/>
        <w:u w:val="none"/>
      </w:rPr>
    </w:lvl>
    <w:lvl w:ilvl="2">
      <w:start w:val="1"/>
      <w:numFmt w:val="bullet"/>
      <w:lvlText w:val="■"/>
      <w:lvlJc w:val="left"/>
      <w:pPr>
        <w:ind w:left="2160" w:hanging="360"/>
      </w:pPr>
      <w:rPr>
        <w:rFonts w:ascii="Noto Sans Symbols" w:eastAsia="Times New Roman" w:hAnsi="Noto Sans Symbols"/>
        <w:u w:val="none"/>
      </w:rPr>
    </w:lvl>
    <w:lvl w:ilvl="3">
      <w:start w:val="1"/>
      <w:numFmt w:val="bullet"/>
      <w:lvlText w:val="●"/>
      <w:lvlJc w:val="left"/>
      <w:pPr>
        <w:ind w:left="2880" w:hanging="360"/>
      </w:pPr>
      <w:rPr>
        <w:rFonts w:ascii="Noto Sans Symbols" w:eastAsia="Times New Roman" w:hAnsi="Noto Sans Symbols"/>
        <w:u w:val="none"/>
      </w:rPr>
    </w:lvl>
    <w:lvl w:ilvl="4">
      <w:start w:val="1"/>
      <w:numFmt w:val="bullet"/>
      <w:lvlText w:val="🌕"/>
      <w:lvlJc w:val="left"/>
      <w:pPr>
        <w:ind w:left="3600" w:hanging="360"/>
      </w:pPr>
      <w:rPr>
        <w:rFonts w:ascii="Noto Sans Symbols" w:eastAsia="Times New Roman" w:hAnsi="Noto Sans Symbols"/>
        <w:u w:val="none"/>
      </w:rPr>
    </w:lvl>
    <w:lvl w:ilvl="5">
      <w:start w:val="1"/>
      <w:numFmt w:val="bullet"/>
      <w:lvlText w:val="■"/>
      <w:lvlJc w:val="left"/>
      <w:pPr>
        <w:ind w:left="4320" w:hanging="360"/>
      </w:pPr>
      <w:rPr>
        <w:rFonts w:ascii="Noto Sans Symbols" w:eastAsia="Times New Roman" w:hAnsi="Noto Sans Symbols"/>
        <w:u w:val="none"/>
      </w:rPr>
    </w:lvl>
    <w:lvl w:ilvl="6">
      <w:start w:val="1"/>
      <w:numFmt w:val="bullet"/>
      <w:lvlText w:val="●"/>
      <w:lvlJc w:val="left"/>
      <w:pPr>
        <w:ind w:left="5040" w:hanging="360"/>
      </w:pPr>
      <w:rPr>
        <w:rFonts w:ascii="Noto Sans Symbols" w:eastAsia="Times New Roman" w:hAnsi="Noto Sans Symbols"/>
        <w:u w:val="none"/>
      </w:rPr>
    </w:lvl>
    <w:lvl w:ilvl="7">
      <w:start w:val="1"/>
      <w:numFmt w:val="bullet"/>
      <w:lvlText w:val="🌕"/>
      <w:lvlJc w:val="left"/>
      <w:pPr>
        <w:ind w:left="5760" w:hanging="360"/>
      </w:pPr>
      <w:rPr>
        <w:rFonts w:ascii="Noto Sans Symbols" w:eastAsia="Times New Roman" w:hAnsi="Noto Sans Symbols"/>
        <w:u w:val="none"/>
      </w:rPr>
    </w:lvl>
    <w:lvl w:ilvl="8">
      <w:start w:val="1"/>
      <w:numFmt w:val="bullet"/>
      <w:lvlText w:val="■"/>
      <w:lvlJc w:val="left"/>
      <w:pPr>
        <w:ind w:left="6480" w:hanging="360"/>
      </w:pPr>
      <w:rPr>
        <w:rFonts w:ascii="Noto Sans Symbols" w:eastAsia="Times New Roman" w:hAnsi="Noto Sans Symbols"/>
        <w:u w:val="none"/>
      </w:rPr>
    </w:lvl>
  </w:abstractNum>
  <w:abstractNum w:abstractNumId="2">
    <w:nsid w:val="36B4509A"/>
    <w:multiLevelType w:val="multilevel"/>
    <w:tmpl w:val="DDEE7020"/>
    <w:lvl w:ilvl="0">
      <w:start w:val="1"/>
      <w:numFmt w:val="bullet"/>
      <w:lvlText w:val="●"/>
      <w:lvlJc w:val="left"/>
      <w:pPr>
        <w:ind w:left="720" w:hanging="360"/>
      </w:pPr>
      <w:rPr>
        <w:rFonts w:ascii="Noto Sans Symbols" w:eastAsia="Times New Roman" w:hAnsi="Noto Sans Symbols"/>
        <w:color w:val="000000"/>
        <w:u w:val="none"/>
      </w:rPr>
    </w:lvl>
    <w:lvl w:ilvl="1">
      <w:start w:val="1"/>
      <w:numFmt w:val="bullet"/>
      <w:lvlText w:val="🌕"/>
      <w:lvlJc w:val="left"/>
      <w:pPr>
        <w:ind w:left="1440" w:hanging="360"/>
      </w:pPr>
      <w:rPr>
        <w:rFonts w:ascii="Noto Sans Symbols" w:eastAsia="Times New Roman" w:hAnsi="Noto Sans Symbols"/>
        <w:u w:val="none"/>
      </w:rPr>
    </w:lvl>
    <w:lvl w:ilvl="2">
      <w:start w:val="1"/>
      <w:numFmt w:val="bullet"/>
      <w:lvlText w:val="■"/>
      <w:lvlJc w:val="left"/>
      <w:pPr>
        <w:ind w:left="2160" w:hanging="360"/>
      </w:pPr>
      <w:rPr>
        <w:rFonts w:ascii="Noto Sans Symbols" w:eastAsia="Times New Roman" w:hAnsi="Noto Sans Symbols"/>
        <w:u w:val="none"/>
      </w:rPr>
    </w:lvl>
    <w:lvl w:ilvl="3">
      <w:start w:val="1"/>
      <w:numFmt w:val="bullet"/>
      <w:lvlText w:val="●"/>
      <w:lvlJc w:val="left"/>
      <w:pPr>
        <w:ind w:left="2880" w:hanging="360"/>
      </w:pPr>
      <w:rPr>
        <w:rFonts w:ascii="Noto Sans Symbols" w:eastAsia="Times New Roman" w:hAnsi="Noto Sans Symbols"/>
        <w:u w:val="none"/>
      </w:rPr>
    </w:lvl>
    <w:lvl w:ilvl="4">
      <w:start w:val="1"/>
      <w:numFmt w:val="bullet"/>
      <w:lvlText w:val="🌕"/>
      <w:lvlJc w:val="left"/>
      <w:pPr>
        <w:ind w:left="3600" w:hanging="360"/>
      </w:pPr>
      <w:rPr>
        <w:rFonts w:ascii="Noto Sans Symbols" w:eastAsia="Times New Roman" w:hAnsi="Noto Sans Symbols"/>
        <w:u w:val="none"/>
      </w:rPr>
    </w:lvl>
    <w:lvl w:ilvl="5">
      <w:start w:val="1"/>
      <w:numFmt w:val="bullet"/>
      <w:lvlText w:val="■"/>
      <w:lvlJc w:val="left"/>
      <w:pPr>
        <w:ind w:left="4320" w:hanging="360"/>
      </w:pPr>
      <w:rPr>
        <w:rFonts w:ascii="Noto Sans Symbols" w:eastAsia="Times New Roman" w:hAnsi="Noto Sans Symbols"/>
        <w:u w:val="none"/>
      </w:rPr>
    </w:lvl>
    <w:lvl w:ilvl="6">
      <w:start w:val="1"/>
      <w:numFmt w:val="bullet"/>
      <w:lvlText w:val="●"/>
      <w:lvlJc w:val="left"/>
      <w:pPr>
        <w:ind w:left="5040" w:hanging="360"/>
      </w:pPr>
      <w:rPr>
        <w:rFonts w:ascii="Noto Sans Symbols" w:eastAsia="Times New Roman" w:hAnsi="Noto Sans Symbols"/>
        <w:u w:val="none"/>
      </w:rPr>
    </w:lvl>
    <w:lvl w:ilvl="7">
      <w:start w:val="1"/>
      <w:numFmt w:val="bullet"/>
      <w:lvlText w:val="🌕"/>
      <w:lvlJc w:val="left"/>
      <w:pPr>
        <w:ind w:left="5760" w:hanging="360"/>
      </w:pPr>
      <w:rPr>
        <w:rFonts w:ascii="Noto Sans Symbols" w:eastAsia="Times New Roman" w:hAnsi="Noto Sans Symbols"/>
        <w:u w:val="none"/>
      </w:rPr>
    </w:lvl>
    <w:lvl w:ilvl="8">
      <w:start w:val="1"/>
      <w:numFmt w:val="bullet"/>
      <w:lvlText w:val="■"/>
      <w:lvlJc w:val="left"/>
      <w:pPr>
        <w:ind w:left="6480" w:hanging="360"/>
      </w:pPr>
      <w:rPr>
        <w:rFonts w:ascii="Noto Sans Symbols" w:eastAsia="Times New Roman" w:hAnsi="Noto Sans Symbols"/>
        <w:u w:val="none"/>
      </w:rPr>
    </w:lvl>
  </w:abstractNum>
  <w:abstractNum w:abstractNumId="3">
    <w:nsid w:val="3EAD230A"/>
    <w:multiLevelType w:val="multilevel"/>
    <w:tmpl w:val="EF588AEC"/>
    <w:lvl w:ilvl="0">
      <w:start w:val="1"/>
      <w:numFmt w:val="bullet"/>
      <w:lvlText w:val="●"/>
      <w:lvlJc w:val="left"/>
      <w:pPr>
        <w:ind w:left="720" w:hanging="360"/>
      </w:pPr>
      <w:rPr>
        <w:rFonts w:ascii="Noto Sans Symbols" w:eastAsia="Times New Roman" w:hAnsi="Noto Sans Symbols"/>
        <w:color w:val="000000"/>
        <w:u w:val="none"/>
      </w:rPr>
    </w:lvl>
    <w:lvl w:ilvl="1">
      <w:start w:val="1"/>
      <w:numFmt w:val="bullet"/>
      <w:lvlText w:val="🌕"/>
      <w:lvlJc w:val="left"/>
      <w:pPr>
        <w:ind w:left="1440" w:hanging="360"/>
      </w:pPr>
      <w:rPr>
        <w:rFonts w:ascii="Noto Sans Symbols" w:eastAsia="Times New Roman" w:hAnsi="Noto Sans Symbols"/>
        <w:u w:val="none"/>
      </w:rPr>
    </w:lvl>
    <w:lvl w:ilvl="2">
      <w:start w:val="1"/>
      <w:numFmt w:val="bullet"/>
      <w:lvlText w:val="■"/>
      <w:lvlJc w:val="left"/>
      <w:pPr>
        <w:ind w:left="2160" w:hanging="360"/>
      </w:pPr>
      <w:rPr>
        <w:rFonts w:ascii="Noto Sans Symbols" w:eastAsia="Times New Roman" w:hAnsi="Noto Sans Symbols"/>
        <w:u w:val="none"/>
      </w:rPr>
    </w:lvl>
    <w:lvl w:ilvl="3">
      <w:start w:val="1"/>
      <w:numFmt w:val="bullet"/>
      <w:lvlText w:val="●"/>
      <w:lvlJc w:val="left"/>
      <w:pPr>
        <w:ind w:left="2880" w:hanging="360"/>
      </w:pPr>
      <w:rPr>
        <w:rFonts w:ascii="Noto Sans Symbols" w:eastAsia="Times New Roman" w:hAnsi="Noto Sans Symbols"/>
        <w:u w:val="none"/>
      </w:rPr>
    </w:lvl>
    <w:lvl w:ilvl="4">
      <w:start w:val="1"/>
      <w:numFmt w:val="bullet"/>
      <w:lvlText w:val="🌕"/>
      <w:lvlJc w:val="left"/>
      <w:pPr>
        <w:ind w:left="3600" w:hanging="360"/>
      </w:pPr>
      <w:rPr>
        <w:rFonts w:ascii="Noto Sans Symbols" w:eastAsia="Times New Roman" w:hAnsi="Noto Sans Symbols"/>
        <w:u w:val="none"/>
      </w:rPr>
    </w:lvl>
    <w:lvl w:ilvl="5">
      <w:start w:val="1"/>
      <w:numFmt w:val="bullet"/>
      <w:lvlText w:val="■"/>
      <w:lvlJc w:val="left"/>
      <w:pPr>
        <w:ind w:left="4320" w:hanging="360"/>
      </w:pPr>
      <w:rPr>
        <w:rFonts w:ascii="Noto Sans Symbols" w:eastAsia="Times New Roman" w:hAnsi="Noto Sans Symbols"/>
        <w:u w:val="none"/>
      </w:rPr>
    </w:lvl>
    <w:lvl w:ilvl="6">
      <w:start w:val="1"/>
      <w:numFmt w:val="bullet"/>
      <w:lvlText w:val="●"/>
      <w:lvlJc w:val="left"/>
      <w:pPr>
        <w:ind w:left="5040" w:hanging="360"/>
      </w:pPr>
      <w:rPr>
        <w:rFonts w:ascii="Noto Sans Symbols" w:eastAsia="Times New Roman" w:hAnsi="Noto Sans Symbols"/>
        <w:u w:val="none"/>
      </w:rPr>
    </w:lvl>
    <w:lvl w:ilvl="7">
      <w:start w:val="1"/>
      <w:numFmt w:val="bullet"/>
      <w:lvlText w:val="🌕"/>
      <w:lvlJc w:val="left"/>
      <w:pPr>
        <w:ind w:left="5760" w:hanging="360"/>
      </w:pPr>
      <w:rPr>
        <w:rFonts w:ascii="Noto Sans Symbols" w:eastAsia="Times New Roman" w:hAnsi="Noto Sans Symbols"/>
        <w:u w:val="none"/>
      </w:rPr>
    </w:lvl>
    <w:lvl w:ilvl="8">
      <w:start w:val="1"/>
      <w:numFmt w:val="bullet"/>
      <w:lvlText w:val="■"/>
      <w:lvlJc w:val="left"/>
      <w:pPr>
        <w:ind w:left="6480" w:hanging="360"/>
      </w:pPr>
      <w:rPr>
        <w:rFonts w:ascii="Noto Sans Symbols" w:eastAsia="Times New Roman" w:hAnsi="Noto Sans Symbols"/>
        <w:u w:val="none"/>
      </w:rPr>
    </w:lvl>
  </w:abstractNum>
  <w:abstractNum w:abstractNumId="4">
    <w:nsid w:val="420908A4"/>
    <w:multiLevelType w:val="multilevel"/>
    <w:tmpl w:val="4C526184"/>
    <w:lvl w:ilvl="0">
      <w:start w:val="1"/>
      <w:numFmt w:val="bullet"/>
      <w:lvlText w:val="●"/>
      <w:lvlJc w:val="left"/>
      <w:pPr>
        <w:ind w:left="786" w:hanging="360"/>
      </w:pPr>
      <w:rPr>
        <w:color w:val="000000"/>
        <w:sz w:val="24"/>
        <w:u w:val="none"/>
      </w:rPr>
    </w:lvl>
    <w:lvl w:ilvl="1">
      <w:start w:val="1"/>
      <w:numFmt w:val="bullet"/>
      <w:lvlText w:val="🌕"/>
      <w:lvlJc w:val="left"/>
      <w:pPr>
        <w:ind w:left="1506" w:hanging="360"/>
      </w:pPr>
      <w:rPr>
        <w:rFonts w:ascii="Noto Sans Symbols" w:eastAsia="Times New Roman" w:hAnsi="Noto Sans Symbols"/>
        <w:u w:val="none"/>
      </w:rPr>
    </w:lvl>
    <w:lvl w:ilvl="2">
      <w:start w:val="1"/>
      <w:numFmt w:val="bullet"/>
      <w:lvlText w:val="■"/>
      <w:lvlJc w:val="left"/>
      <w:pPr>
        <w:ind w:left="2226" w:hanging="360"/>
      </w:pPr>
      <w:rPr>
        <w:rFonts w:ascii="Noto Sans Symbols" w:eastAsia="Times New Roman" w:hAnsi="Noto Sans Symbols"/>
        <w:u w:val="none"/>
      </w:rPr>
    </w:lvl>
    <w:lvl w:ilvl="3">
      <w:start w:val="1"/>
      <w:numFmt w:val="bullet"/>
      <w:lvlText w:val="●"/>
      <w:lvlJc w:val="left"/>
      <w:pPr>
        <w:ind w:left="2946" w:hanging="360"/>
      </w:pPr>
      <w:rPr>
        <w:rFonts w:ascii="Noto Sans Symbols" w:eastAsia="Times New Roman" w:hAnsi="Noto Sans Symbols"/>
        <w:u w:val="none"/>
      </w:rPr>
    </w:lvl>
    <w:lvl w:ilvl="4">
      <w:start w:val="1"/>
      <w:numFmt w:val="bullet"/>
      <w:lvlText w:val="🌕"/>
      <w:lvlJc w:val="left"/>
      <w:pPr>
        <w:ind w:left="3666" w:hanging="360"/>
      </w:pPr>
      <w:rPr>
        <w:rFonts w:ascii="Noto Sans Symbols" w:eastAsia="Times New Roman" w:hAnsi="Noto Sans Symbols"/>
        <w:u w:val="none"/>
      </w:rPr>
    </w:lvl>
    <w:lvl w:ilvl="5">
      <w:start w:val="1"/>
      <w:numFmt w:val="bullet"/>
      <w:lvlText w:val="■"/>
      <w:lvlJc w:val="left"/>
      <w:pPr>
        <w:ind w:left="4386" w:hanging="360"/>
      </w:pPr>
      <w:rPr>
        <w:rFonts w:ascii="Noto Sans Symbols" w:eastAsia="Times New Roman" w:hAnsi="Noto Sans Symbols"/>
        <w:u w:val="none"/>
      </w:rPr>
    </w:lvl>
    <w:lvl w:ilvl="6">
      <w:start w:val="1"/>
      <w:numFmt w:val="bullet"/>
      <w:lvlText w:val="●"/>
      <w:lvlJc w:val="left"/>
      <w:pPr>
        <w:ind w:left="5106" w:hanging="360"/>
      </w:pPr>
      <w:rPr>
        <w:rFonts w:ascii="Noto Sans Symbols" w:eastAsia="Times New Roman" w:hAnsi="Noto Sans Symbols"/>
        <w:u w:val="none"/>
      </w:rPr>
    </w:lvl>
    <w:lvl w:ilvl="7">
      <w:start w:val="1"/>
      <w:numFmt w:val="bullet"/>
      <w:lvlText w:val="🌕"/>
      <w:lvlJc w:val="left"/>
      <w:pPr>
        <w:ind w:left="5826" w:hanging="360"/>
      </w:pPr>
      <w:rPr>
        <w:rFonts w:ascii="Noto Sans Symbols" w:eastAsia="Times New Roman" w:hAnsi="Noto Sans Symbols"/>
        <w:u w:val="none"/>
      </w:rPr>
    </w:lvl>
    <w:lvl w:ilvl="8">
      <w:start w:val="1"/>
      <w:numFmt w:val="bullet"/>
      <w:lvlText w:val="■"/>
      <w:lvlJc w:val="left"/>
      <w:pPr>
        <w:ind w:left="6546" w:hanging="360"/>
      </w:pPr>
      <w:rPr>
        <w:rFonts w:ascii="Noto Sans Symbols" w:eastAsia="Times New Roman" w:hAnsi="Noto Sans Symbols"/>
        <w:u w:val="none"/>
      </w:rPr>
    </w:lvl>
  </w:abstractNum>
  <w:abstractNum w:abstractNumId="5">
    <w:nsid w:val="54A21FF7"/>
    <w:multiLevelType w:val="multilevel"/>
    <w:tmpl w:val="1062FDD6"/>
    <w:lvl w:ilvl="0">
      <w:start w:val="1"/>
      <w:numFmt w:val="bullet"/>
      <w:lvlText w:val="●"/>
      <w:lvlJc w:val="left"/>
      <w:pPr>
        <w:ind w:left="7830" w:hanging="6390"/>
      </w:pPr>
      <w:rPr>
        <w:b w:val="0"/>
        <w:i w:val="0"/>
        <w:smallCaps w:val="0"/>
        <w:strike w:val="0"/>
        <w:color w:val="000000"/>
        <w:sz w:val="24"/>
        <w:u w:val="none"/>
        <w:vertAlign w:val="baseline"/>
      </w:rPr>
    </w:lvl>
    <w:lvl w:ilvl="1">
      <w:start w:val="1"/>
      <w:numFmt w:val="bullet"/>
      <w:lvlText w:val="●"/>
      <w:lvlJc w:val="left"/>
      <w:pPr>
        <w:ind w:left="7830" w:hanging="6390"/>
      </w:pPr>
      <w:rPr>
        <w:b w:val="0"/>
        <w:i w:val="0"/>
        <w:smallCaps w:val="0"/>
        <w:strike w:val="0"/>
        <w:color w:val="000000"/>
        <w:sz w:val="24"/>
        <w:u w:val="none"/>
        <w:vertAlign w:val="baseline"/>
      </w:rPr>
    </w:lvl>
    <w:lvl w:ilvl="2">
      <w:start w:val="1"/>
      <w:numFmt w:val="bullet"/>
      <w:lvlText w:val="●"/>
      <w:lvlJc w:val="left"/>
      <w:pPr>
        <w:ind w:left="7830" w:hanging="6390"/>
      </w:pPr>
      <w:rPr>
        <w:b w:val="0"/>
        <w:i w:val="0"/>
        <w:smallCaps w:val="0"/>
        <w:strike w:val="0"/>
        <w:color w:val="000000"/>
        <w:sz w:val="24"/>
        <w:u w:val="none"/>
        <w:vertAlign w:val="baseline"/>
      </w:rPr>
    </w:lvl>
    <w:lvl w:ilvl="3">
      <w:start w:val="1"/>
      <w:numFmt w:val="bullet"/>
      <w:lvlText w:val="●"/>
      <w:lvlJc w:val="left"/>
      <w:pPr>
        <w:ind w:left="7830" w:hanging="6390"/>
      </w:pPr>
      <w:rPr>
        <w:b w:val="0"/>
        <w:i w:val="0"/>
        <w:smallCaps w:val="0"/>
        <w:strike w:val="0"/>
        <w:color w:val="000000"/>
        <w:sz w:val="24"/>
        <w:u w:val="none"/>
        <w:vertAlign w:val="baseline"/>
      </w:rPr>
    </w:lvl>
    <w:lvl w:ilvl="4">
      <w:start w:val="1"/>
      <w:numFmt w:val="bullet"/>
      <w:lvlText w:val="●"/>
      <w:lvlJc w:val="left"/>
      <w:pPr>
        <w:ind w:left="7830" w:hanging="6390"/>
      </w:pPr>
      <w:rPr>
        <w:b w:val="0"/>
        <w:i w:val="0"/>
        <w:smallCaps w:val="0"/>
        <w:strike w:val="0"/>
        <w:color w:val="000000"/>
        <w:sz w:val="24"/>
        <w:u w:val="none"/>
        <w:vertAlign w:val="baseline"/>
      </w:rPr>
    </w:lvl>
    <w:lvl w:ilvl="5">
      <w:start w:val="1"/>
      <w:numFmt w:val="bullet"/>
      <w:lvlText w:val="●"/>
      <w:lvlJc w:val="left"/>
      <w:pPr>
        <w:ind w:left="7830" w:hanging="6390"/>
      </w:pPr>
      <w:rPr>
        <w:b w:val="0"/>
        <w:i w:val="0"/>
        <w:smallCaps w:val="0"/>
        <w:strike w:val="0"/>
        <w:color w:val="000000"/>
        <w:sz w:val="24"/>
        <w:u w:val="none"/>
        <w:vertAlign w:val="baseline"/>
      </w:rPr>
    </w:lvl>
    <w:lvl w:ilvl="6">
      <w:start w:val="1"/>
      <w:numFmt w:val="bullet"/>
      <w:lvlText w:val="●"/>
      <w:lvlJc w:val="left"/>
      <w:pPr>
        <w:ind w:left="7830" w:hanging="6390"/>
      </w:pPr>
      <w:rPr>
        <w:b w:val="0"/>
        <w:i w:val="0"/>
        <w:smallCaps w:val="0"/>
        <w:strike w:val="0"/>
        <w:color w:val="000000"/>
        <w:sz w:val="24"/>
        <w:u w:val="none"/>
        <w:vertAlign w:val="baseline"/>
      </w:rPr>
    </w:lvl>
    <w:lvl w:ilvl="7">
      <w:start w:val="1"/>
      <w:numFmt w:val="bullet"/>
      <w:lvlText w:val="●"/>
      <w:lvlJc w:val="left"/>
      <w:pPr>
        <w:ind w:left="7830" w:hanging="6390"/>
      </w:pPr>
      <w:rPr>
        <w:b w:val="0"/>
        <w:i w:val="0"/>
        <w:smallCaps w:val="0"/>
        <w:strike w:val="0"/>
        <w:color w:val="000000"/>
        <w:sz w:val="24"/>
        <w:u w:val="none"/>
        <w:vertAlign w:val="baseline"/>
      </w:rPr>
    </w:lvl>
    <w:lvl w:ilvl="8">
      <w:start w:val="1"/>
      <w:numFmt w:val="bullet"/>
      <w:lvlText w:val="●"/>
      <w:lvlJc w:val="left"/>
      <w:pPr>
        <w:ind w:left="7830" w:hanging="6390"/>
      </w:pPr>
      <w:rPr>
        <w:b w:val="0"/>
        <w:i w:val="0"/>
        <w:smallCaps w:val="0"/>
        <w:strike w:val="0"/>
        <w:color w:val="000000"/>
        <w:sz w:val="24"/>
        <w:u w:val="none"/>
        <w:vertAlign w:val="baseline"/>
      </w:rPr>
    </w:lvl>
  </w:abstractNum>
  <w:abstractNum w:abstractNumId="6">
    <w:nsid w:val="57964AE6"/>
    <w:multiLevelType w:val="multilevel"/>
    <w:tmpl w:val="1BE0A47E"/>
    <w:lvl w:ilvl="0">
      <w:start w:val="1"/>
      <w:numFmt w:val="bullet"/>
      <w:lvlText w:val="●"/>
      <w:lvlJc w:val="left"/>
      <w:pPr>
        <w:ind w:left="720" w:hanging="360"/>
      </w:pPr>
      <w:rPr>
        <w:rFonts w:ascii="Noto Sans Symbols" w:eastAsia="Times New Roman" w:hAnsi="Noto Sans Symbols"/>
        <w:u w:val="none"/>
      </w:rPr>
    </w:lvl>
    <w:lvl w:ilvl="1">
      <w:start w:val="1"/>
      <w:numFmt w:val="bullet"/>
      <w:lvlText w:val="🌕"/>
      <w:lvlJc w:val="left"/>
      <w:pPr>
        <w:ind w:left="1440" w:hanging="360"/>
      </w:pPr>
      <w:rPr>
        <w:rFonts w:ascii="Noto Sans Symbols" w:eastAsia="Times New Roman" w:hAnsi="Noto Sans Symbols"/>
        <w:u w:val="none"/>
      </w:rPr>
    </w:lvl>
    <w:lvl w:ilvl="2">
      <w:start w:val="1"/>
      <w:numFmt w:val="bullet"/>
      <w:lvlText w:val="■"/>
      <w:lvlJc w:val="left"/>
      <w:pPr>
        <w:ind w:left="2160" w:hanging="360"/>
      </w:pPr>
      <w:rPr>
        <w:rFonts w:ascii="Noto Sans Symbols" w:eastAsia="Times New Roman" w:hAnsi="Noto Sans Symbols"/>
        <w:u w:val="none"/>
      </w:rPr>
    </w:lvl>
    <w:lvl w:ilvl="3">
      <w:start w:val="1"/>
      <w:numFmt w:val="bullet"/>
      <w:lvlText w:val="●"/>
      <w:lvlJc w:val="left"/>
      <w:pPr>
        <w:ind w:left="2880" w:hanging="360"/>
      </w:pPr>
      <w:rPr>
        <w:rFonts w:ascii="Noto Sans Symbols" w:eastAsia="Times New Roman" w:hAnsi="Noto Sans Symbols"/>
        <w:u w:val="none"/>
      </w:rPr>
    </w:lvl>
    <w:lvl w:ilvl="4">
      <w:start w:val="1"/>
      <w:numFmt w:val="bullet"/>
      <w:lvlText w:val="🌕"/>
      <w:lvlJc w:val="left"/>
      <w:pPr>
        <w:ind w:left="3600" w:hanging="360"/>
      </w:pPr>
      <w:rPr>
        <w:rFonts w:ascii="Noto Sans Symbols" w:eastAsia="Times New Roman" w:hAnsi="Noto Sans Symbols"/>
        <w:u w:val="none"/>
      </w:rPr>
    </w:lvl>
    <w:lvl w:ilvl="5">
      <w:start w:val="1"/>
      <w:numFmt w:val="bullet"/>
      <w:lvlText w:val="■"/>
      <w:lvlJc w:val="left"/>
      <w:pPr>
        <w:ind w:left="4320" w:hanging="360"/>
      </w:pPr>
      <w:rPr>
        <w:rFonts w:ascii="Noto Sans Symbols" w:eastAsia="Times New Roman" w:hAnsi="Noto Sans Symbols"/>
        <w:u w:val="none"/>
      </w:rPr>
    </w:lvl>
    <w:lvl w:ilvl="6">
      <w:start w:val="1"/>
      <w:numFmt w:val="bullet"/>
      <w:lvlText w:val="●"/>
      <w:lvlJc w:val="left"/>
      <w:pPr>
        <w:ind w:left="5040" w:hanging="360"/>
      </w:pPr>
      <w:rPr>
        <w:rFonts w:ascii="Noto Sans Symbols" w:eastAsia="Times New Roman" w:hAnsi="Noto Sans Symbols"/>
        <w:u w:val="none"/>
      </w:rPr>
    </w:lvl>
    <w:lvl w:ilvl="7">
      <w:start w:val="1"/>
      <w:numFmt w:val="bullet"/>
      <w:lvlText w:val="🌕"/>
      <w:lvlJc w:val="left"/>
      <w:pPr>
        <w:ind w:left="5760" w:hanging="360"/>
      </w:pPr>
      <w:rPr>
        <w:rFonts w:ascii="Noto Sans Symbols" w:eastAsia="Times New Roman" w:hAnsi="Noto Sans Symbols"/>
        <w:u w:val="none"/>
      </w:rPr>
    </w:lvl>
    <w:lvl w:ilvl="8">
      <w:start w:val="1"/>
      <w:numFmt w:val="bullet"/>
      <w:lvlText w:val="■"/>
      <w:lvlJc w:val="left"/>
      <w:pPr>
        <w:ind w:left="6480" w:hanging="360"/>
      </w:pPr>
      <w:rPr>
        <w:rFonts w:ascii="Noto Sans Symbols" w:eastAsia="Times New Roman" w:hAnsi="Noto Sans Symbols"/>
        <w:u w:val="none"/>
      </w:rPr>
    </w:lvl>
  </w:abstractNum>
  <w:abstractNum w:abstractNumId="7">
    <w:nsid w:val="7644623E"/>
    <w:multiLevelType w:val="multilevel"/>
    <w:tmpl w:val="543CE472"/>
    <w:lvl w:ilvl="0">
      <w:start w:val="1"/>
      <w:numFmt w:val="bullet"/>
      <w:lvlText w:val="●"/>
      <w:lvlJc w:val="left"/>
      <w:pPr>
        <w:ind w:left="720" w:hanging="360"/>
      </w:pPr>
      <w:rPr>
        <w:color w:val="000000"/>
        <w:u w:val="none"/>
      </w:rPr>
    </w:lvl>
    <w:lvl w:ilvl="1">
      <w:start w:val="1"/>
      <w:numFmt w:val="bullet"/>
      <w:lvlText w:val="🌕"/>
      <w:lvlJc w:val="left"/>
      <w:pPr>
        <w:ind w:left="1440" w:hanging="360"/>
      </w:pPr>
      <w:rPr>
        <w:rFonts w:ascii="Noto Sans Symbols" w:eastAsia="Times New Roman" w:hAnsi="Noto Sans Symbols"/>
        <w:u w:val="none"/>
      </w:rPr>
    </w:lvl>
    <w:lvl w:ilvl="2">
      <w:start w:val="1"/>
      <w:numFmt w:val="bullet"/>
      <w:lvlText w:val="■"/>
      <w:lvlJc w:val="left"/>
      <w:pPr>
        <w:ind w:left="2160" w:hanging="360"/>
      </w:pPr>
      <w:rPr>
        <w:rFonts w:ascii="Noto Sans Symbols" w:eastAsia="Times New Roman" w:hAnsi="Noto Sans Symbols"/>
        <w:u w:val="none"/>
      </w:rPr>
    </w:lvl>
    <w:lvl w:ilvl="3">
      <w:start w:val="1"/>
      <w:numFmt w:val="bullet"/>
      <w:lvlText w:val="●"/>
      <w:lvlJc w:val="left"/>
      <w:pPr>
        <w:ind w:left="2880" w:hanging="360"/>
      </w:pPr>
      <w:rPr>
        <w:rFonts w:ascii="Noto Sans Symbols" w:eastAsia="Times New Roman" w:hAnsi="Noto Sans Symbols"/>
        <w:u w:val="none"/>
      </w:rPr>
    </w:lvl>
    <w:lvl w:ilvl="4">
      <w:start w:val="1"/>
      <w:numFmt w:val="bullet"/>
      <w:lvlText w:val="🌕"/>
      <w:lvlJc w:val="left"/>
      <w:pPr>
        <w:ind w:left="3600" w:hanging="360"/>
      </w:pPr>
      <w:rPr>
        <w:rFonts w:ascii="Noto Sans Symbols" w:eastAsia="Times New Roman" w:hAnsi="Noto Sans Symbols"/>
        <w:u w:val="none"/>
      </w:rPr>
    </w:lvl>
    <w:lvl w:ilvl="5">
      <w:start w:val="1"/>
      <w:numFmt w:val="bullet"/>
      <w:lvlText w:val="■"/>
      <w:lvlJc w:val="left"/>
      <w:pPr>
        <w:ind w:left="4320" w:hanging="360"/>
      </w:pPr>
      <w:rPr>
        <w:rFonts w:ascii="Noto Sans Symbols" w:eastAsia="Times New Roman" w:hAnsi="Noto Sans Symbols"/>
        <w:u w:val="none"/>
      </w:rPr>
    </w:lvl>
    <w:lvl w:ilvl="6">
      <w:start w:val="1"/>
      <w:numFmt w:val="bullet"/>
      <w:lvlText w:val="●"/>
      <w:lvlJc w:val="left"/>
      <w:pPr>
        <w:ind w:left="5040" w:hanging="360"/>
      </w:pPr>
      <w:rPr>
        <w:rFonts w:ascii="Noto Sans Symbols" w:eastAsia="Times New Roman" w:hAnsi="Noto Sans Symbols"/>
        <w:u w:val="none"/>
      </w:rPr>
    </w:lvl>
    <w:lvl w:ilvl="7">
      <w:start w:val="1"/>
      <w:numFmt w:val="bullet"/>
      <w:lvlText w:val="🌕"/>
      <w:lvlJc w:val="left"/>
      <w:pPr>
        <w:ind w:left="5760" w:hanging="360"/>
      </w:pPr>
      <w:rPr>
        <w:rFonts w:ascii="Noto Sans Symbols" w:eastAsia="Times New Roman" w:hAnsi="Noto Sans Symbols"/>
        <w:u w:val="none"/>
      </w:rPr>
    </w:lvl>
    <w:lvl w:ilvl="8">
      <w:start w:val="1"/>
      <w:numFmt w:val="bullet"/>
      <w:lvlText w:val="■"/>
      <w:lvlJc w:val="left"/>
      <w:pPr>
        <w:ind w:left="6480" w:hanging="360"/>
      </w:pPr>
      <w:rPr>
        <w:rFonts w:ascii="Noto Sans Symbols" w:eastAsia="Times New Roman" w:hAnsi="Noto Sans Symbols"/>
        <w:u w:val="none"/>
      </w:rPr>
    </w:lvl>
  </w:abstractNum>
  <w:abstractNum w:abstractNumId="8">
    <w:nsid w:val="77A9693C"/>
    <w:multiLevelType w:val="multilevel"/>
    <w:tmpl w:val="EE70F3A6"/>
    <w:lvl w:ilvl="0">
      <w:start w:val="1"/>
      <w:numFmt w:val="bullet"/>
      <w:lvlText w:val="●"/>
      <w:lvlJc w:val="left"/>
      <w:pPr>
        <w:ind w:left="720" w:hanging="360"/>
      </w:pPr>
      <w:rPr>
        <w:rFonts w:ascii="Noto Sans Symbols" w:eastAsia="Times New Roman" w:hAnsi="Noto Sans Symbols"/>
        <w:u w:val="none"/>
      </w:rPr>
    </w:lvl>
    <w:lvl w:ilvl="1">
      <w:start w:val="1"/>
      <w:numFmt w:val="bullet"/>
      <w:lvlText w:val="🌕"/>
      <w:lvlJc w:val="left"/>
      <w:pPr>
        <w:ind w:left="1440" w:hanging="360"/>
      </w:pPr>
      <w:rPr>
        <w:rFonts w:ascii="Noto Sans Symbols" w:eastAsia="Times New Roman" w:hAnsi="Noto Sans Symbols"/>
        <w:u w:val="none"/>
      </w:rPr>
    </w:lvl>
    <w:lvl w:ilvl="2">
      <w:start w:val="1"/>
      <w:numFmt w:val="bullet"/>
      <w:lvlText w:val="■"/>
      <w:lvlJc w:val="left"/>
      <w:pPr>
        <w:ind w:left="2160" w:hanging="360"/>
      </w:pPr>
      <w:rPr>
        <w:rFonts w:ascii="Noto Sans Symbols" w:eastAsia="Times New Roman" w:hAnsi="Noto Sans Symbols"/>
        <w:u w:val="none"/>
      </w:rPr>
    </w:lvl>
    <w:lvl w:ilvl="3">
      <w:start w:val="1"/>
      <w:numFmt w:val="bullet"/>
      <w:lvlText w:val="●"/>
      <w:lvlJc w:val="left"/>
      <w:pPr>
        <w:ind w:left="2880" w:hanging="360"/>
      </w:pPr>
      <w:rPr>
        <w:rFonts w:ascii="Noto Sans Symbols" w:eastAsia="Times New Roman" w:hAnsi="Noto Sans Symbols"/>
        <w:u w:val="none"/>
      </w:rPr>
    </w:lvl>
    <w:lvl w:ilvl="4">
      <w:start w:val="1"/>
      <w:numFmt w:val="bullet"/>
      <w:lvlText w:val="🌕"/>
      <w:lvlJc w:val="left"/>
      <w:pPr>
        <w:ind w:left="3600" w:hanging="360"/>
      </w:pPr>
      <w:rPr>
        <w:rFonts w:ascii="Noto Sans Symbols" w:eastAsia="Times New Roman" w:hAnsi="Noto Sans Symbols"/>
        <w:u w:val="none"/>
      </w:rPr>
    </w:lvl>
    <w:lvl w:ilvl="5">
      <w:start w:val="1"/>
      <w:numFmt w:val="bullet"/>
      <w:lvlText w:val="■"/>
      <w:lvlJc w:val="left"/>
      <w:pPr>
        <w:ind w:left="4320" w:hanging="360"/>
      </w:pPr>
      <w:rPr>
        <w:rFonts w:ascii="Noto Sans Symbols" w:eastAsia="Times New Roman" w:hAnsi="Noto Sans Symbols"/>
        <w:u w:val="none"/>
      </w:rPr>
    </w:lvl>
    <w:lvl w:ilvl="6">
      <w:start w:val="1"/>
      <w:numFmt w:val="bullet"/>
      <w:lvlText w:val="●"/>
      <w:lvlJc w:val="left"/>
      <w:pPr>
        <w:ind w:left="5040" w:hanging="360"/>
      </w:pPr>
      <w:rPr>
        <w:rFonts w:ascii="Noto Sans Symbols" w:eastAsia="Times New Roman" w:hAnsi="Noto Sans Symbols"/>
        <w:u w:val="none"/>
      </w:rPr>
    </w:lvl>
    <w:lvl w:ilvl="7">
      <w:start w:val="1"/>
      <w:numFmt w:val="bullet"/>
      <w:lvlText w:val="🌕"/>
      <w:lvlJc w:val="left"/>
      <w:pPr>
        <w:ind w:left="5760" w:hanging="360"/>
      </w:pPr>
      <w:rPr>
        <w:rFonts w:ascii="Noto Sans Symbols" w:eastAsia="Times New Roman" w:hAnsi="Noto Sans Symbols"/>
        <w:u w:val="none"/>
      </w:rPr>
    </w:lvl>
    <w:lvl w:ilvl="8">
      <w:start w:val="1"/>
      <w:numFmt w:val="bullet"/>
      <w:lvlText w:val="■"/>
      <w:lvlJc w:val="left"/>
      <w:pPr>
        <w:ind w:left="6480" w:hanging="360"/>
      </w:pPr>
      <w:rPr>
        <w:rFonts w:ascii="Noto Sans Symbols" w:eastAsia="Times New Roman" w:hAnsi="Noto Sans Symbols"/>
        <w:u w:val="none"/>
      </w:rPr>
    </w:lvl>
  </w:abstractNum>
  <w:abstractNum w:abstractNumId="9">
    <w:nsid w:val="7EE141E2"/>
    <w:multiLevelType w:val="multilevel"/>
    <w:tmpl w:val="7A8493CA"/>
    <w:lvl w:ilvl="0">
      <w:start w:val="1"/>
      <w:numFmt w:val="bullet"/>
      <w:lvlText w:val="●"/>
      <w:lvlJc w:val="left"/>
      <w:pPr>
        <w:ind w:left="720" w:hanging="360"/>
      </w:pPr>
      <w:rPr>
        <w:rFonts w:ascii="Noto Sans Symbols" w:eastAsia="Times New Roman" w:hAnsi="Noto Sans Symbols"/>
        <w:color w:val="000000"/>
        <w:u w:val="none"/>
      </w:rPr>
    </w:lvl>
    <w:lvl w:ilvl="1">
      <w:start w:val="1"/>
      <w:numFmt w:val="bullet"/>
      <w:lvlText w:val="🌕"/>
      <w:lvlJc w:val="left"/>
      <w:pPr>
        <w:ind w:left="1440" w:hanging="360"/>
      </w:pPr>
      <w:rPr>
        <w:rFonts w:ascii="Noto Sans Symbols" w:eastAsia="Times New Roman" w:hAnsi="Noto Sans Symbols"/>
        <w:u w:val="none"/>
      </w:rPr>
    </w:lvl>
    <w:lvl w:ilvl="2">
      <w:start w:val="1"/>
      <w:numFmt w:val="bullet"/>
      <w:lvlText w:val="■"/>
      <w:lvlJc w:val="left"/>
      <w:pPr>
        <w:ind w:left="2160" w:hanging="360"/>
      </w:pPr>
      <w:rPr>
        <w:rFonts w:ascii="Noto Sans Symbols" w:eastAsia="Times New Roman" w:hAnsi="Noto Sans Symbols"/>
        <w:u w:val="none"/>
      </w:rPr>
    </w:lvl>
    <w:lvl w:ilvl="3">
      <w:start w:val="1"/>
      <w:numFmt w:val="bullet"/>
      <w:lvlText w:val="●"/>
      <w:lvlJc w:val="left"/>
      <w:pPr>
        <w:ind w:left="2880" w:hanging="360"/>
      </w:pPr>
      <w:rPr>
        <w:rFonts w:ascii="Noto Sans Symbols" w:eastAsia="Times New Roman" w:hAnsi="Noto Sans Symbols"/>
        <w:u w:val="none"/>
      </w:rPr>
    </w:lvl>
    <w:lvl w:ilvl="4">
      <w:start w:val="1"/>
      <w:numFmt w:val="bullet"/>
      <w:lvlText w:val="🌕"/>
      <w:lvlJc w:val="left"/>
      <w:pPr>
        <w:ind w:left="3600" w:hanging="360"/>
      </w:pPr>
      <w:rPr>
        <w:rFonts w:ascii="Noto Sans Symbols" w:eastAsia="Times New Roman" w:hAnsi="Noto Sans Symbols"/>
        <w:u w:val="none"/>
      </w:rPr>
    </w:lvl>
    <w:lvl w:ilvl="5">
      <w:start w:val="1"/>
      <w:numFmt w:val="bullet"/>
      <w:lvlText w:val="■"/>
      <w:lvlJc w:val="left"/>
      <w:pPr>
        <w:ind w:left="4320" w:hanging="360"/>
      </w:pPr>
      <w:rPr>
        <w:rFonts w:ascii="Noto Sans Symbols" w:eastAsia="Times New Roman" w:hAnsi="Noto Sans Symbols"/>
        <w:u w:val="none"/>
      </w:rPr>
    </w:lvl>
    <w:lvl w:ilvl="6">
      <w:start w:val="1"/>
      <w:numFmt w:val="bullet"/>
      <w:lvlText w:val="●"/>
      <w:lvlJc w:val="left"/>
      <w:pPr>
        <w:ind w:left="5040" w:hanging="360"/>
      </w:pPr>
      <w:rPr>
        <w:rFonts w:ascii="Noto Sans Symbols" w:eastAsia="Times New Roman" w:hAnsi="Noto Sans Symbols"/>
        <w:u w:val="none"/>
      </w:rPr>
    </w:lvl>
    <w:lvl w:ilvl="7">
      <w:start w:val="1"/>
      <w:numFmt w:val="bullet"/>
      <w:lvlText w:val="🌕"/>
      <w:lvlJc w:val="left"/>
      <w:pPr>
        <w:ind w:left="5760" w:hanging="360"/>
      </w:pPr>
      <w:rPr>
        <w:rFonts w:ascii="Noto Sans Symbols" w:eastAsia="Times New Roman" w:hAnsi="Noto Sans Symbols"/>
        <w:u w:val="none"/>
      </w:rPr>
    </w:lvl>
    <w:lvl w:ilvl="8">
      <w:start w:val="1"/>
      <w:numFmt w:val="bullet"/>
      <w:lvlText w:val="■"/>
      <w:lvlJc w:val="left"/>
      <w:pPr>
        <w:ind w:left="6480" w:hanging="360"/>
      </w:pPr>
      <w:rPr>
        <w:rFonts w:ascii="Noto Sans Symbols" w:eastAsia="Times New Roman" w:hAnsi="Noto Sans Symbols"/>
        <w:u w:val="none"/>
      </w:rPr>
    </w:lvl>
  </w:abstractNum>
  <w:num w:numId="1">
    <w:abstractNumId w:val="4"/>
  </w:num>
  <w:num w:numId="2">
    <w:abstractNumId w:val="3"/>
  </w:num>
  <w:num w:numId="3">
    <w:abstractNumId w:val="0"/>
  </w:num>
  <w:num w:numId="4">
    <w:abstractNumId w:val="9"/>
  </w:num>
  <w:num w:numId="5">
    <w:abstractNumId w:val="1"/>
  </w:num>
  <w:num w:numId="6">
    <w:abstractNumId w:val="2"/>
  </w:num>
  <w:num w:numId="7">
    <w:abstractNumId w:val="8"/>
  </w:num>
  <w:num w:numId="8">
    <w:abstractNumId w:val="6"/>
  </w:num>
  <w:num w:numId="9">
    <w:abstractNumId w:val="7"/>
  </w:num>
  <w:num w:numId="1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autoHyphenation/>
  <w:hyphenationZone w:val="283"/>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70F91"/>
    <w:rsid w:val="001D25C4"/>
    <w:rsid w:val="00574100"/>
    <w:rsid w:val="005C2A0F"/>
    <w:rsid w:val="006757E1"/>
    <w:rsid w:val="00797FEA"/>
    <w:rsid w:val="00821E74"/>
    <w:rsid w:val="00A108D7"/>
    <w:rsid w:val="00A70F91"/>
    <w:rsid w:val="00AA594F"/>
    <w:rsid w:val="00B57D64"/>
    <w:rsid w:val="00DD0648"/>
    <w:rsid w:val="00E24107"/>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style>
  <w:style w:type="paragraph" w:styleId="Heading1">
    <w:name w:val="heading 1"/>
    <w:basedOn w:val="Normal"/>
    <w:next w:val="Normal"/>
    <w:link w:val="Heading1Char"/>
    <w:uiPriority w:val="99"/>
    <w:qFormat/>
    <w:pPr>
      <w:keepNext/>
      <w:keepLines/>
      <w:widowControl w:val="0"/>
      <w:spacing w:before="480" w:after="120"/>
      <w:ind w:left="432" w:hanging="432"/>
      <w:outlineLvl w:val="0"/>
    </w:pPr>
    <w:rPr>
      <w:b/>
      <w:color w:val="000000"/>
      <w:sz w:val="48"/>
      <w:szCs w:val="48"/>
    </w:rPr>
  </w:style>
  <w:style w:type="paragraph" w:styleId="Heading2">
    <w:name w:val="heading 2"/>
    <w:basedOn w:val="Normal"/>
    <w:next w:val="Normal"/>
    <w:link w:val="Heading2Char"/>
    <w:uiPriority w:val="99"/>
    <w:qFormat/>
    <w:pPr>
      <w:keepNext/>
      <w:keepLines/>
      <w:widowControl w:val="0"/>
      <w:spacing w:before="360" w:after="80"/>
      <w:ind w:left="576" w:hanging="576"/>
      <w:outlineLvl w:val="1"/>
    </w:pPr>
    <w:rPr>
      <w:b/>
      <w:color w:val="000000"/>
      <w:sz w:val="36"/>
      <w:szCs w:val="36"/>
    </w:rPr>
  </w:style>
  <w:style w:type="paragraph" w:styleId="Heading3">
    <w:name w:val="heading 3"/>
    <w:basedOn w:val="Normal"/>
    <w:next w:val="Normal"/>
    <w:link w:val="Heading3Char"/>
    <w:uiPriority w:val="99"/>
    <w:qFormat/>
    <w:pPr>
      <w:keepNext/>
      <w:keepLines/>
      <w:widowControl w:val="0"/>
      <w:spacing w:before="280" w:after="80"/>
      <w:ind w:left="720" w:hanging="720"/>
      <w:outlineLvl w:val="2"/>
    </w:pPr>
    <w:rPr>
      <w:b/>
      <w:color w:val="000000"/>
      <w:sz w:val="28"/>
      <w:szCs w:val="28"/>
    </w:rPr>
  </w:style>
  <w:style w:type="paragraph" w:styleId="Heading4">
    <w:name w:val="heading 4"/>
    <w:basedOn w:val="Normal"/>
    <w:next w:val="Normal"/>
    <w:link w:val="Heading4Char"/>
    <w:uiPriority w:val="99"/>
    <w:qFormat/>
    <w:pPr>
      <w:keepNext/>
      <w:keepLines/>
      <w:widowControl w:val="0"/>
      <w:spacing w:before="240" w:after="40"/>
      <w:ind w:left="864" w:hanging="864"/>
      <w:outlineLvl w:val="3"/>
    </w:pPr>
    <w:rPr>
      <w:b/>
      <w:color w:val="000000"/>
      <w:sz w:val="24"/>
      <w:szCs w:val="24"/>
    </w:rPr>
  </w:style>
  <w:style w:type="paragraph" w:styleId="Heading5">
    <w:name w:val="heading 5"/>
    <w:basedOn w:val="Normal"/>
    <w:next w:val="Normal"/>
    <w:link w:val="Heading5Char"/>
    <w:uiPriority w:val="99"/>
    <w:qFormat/>
    <w:pPr>
      <w:keepNext/>
      <w:keepLines/>
      <w:widowControl w:val="0"/>
      <w:spacing w:before="220" w:after="40"/>
      <w:ind w:left="1008" w:hanging="1008"/>
      <w:outlineLvl w:val="4"/>
    </w:pPr>
    <w:rPr>
      <w:b/>
      <w:color w:val="000000"/>
    </w:rPr>
  </w:style>
  <w:style w:type="paragraph" w:styleId="Heading6">
    <w:name w:val="heading 6"/>
    <w:basedOn w:val="Normal"/>
    <w:next w:val="Normal"/>
    <w:link w:val="Heading6Char"/>
    <w:uiPriority w:val="99"/>
    <w:qFormat/>
    <w:pPr>
      <w:keepNext/>
      <w:keepLines/>
      <w:widowControl w:val="0"/>
      <w:spacing w:before="200" w:after="40"/>
      <w:ind w:left="1152" w:hanging="1152"/>
      <w:outlineLvl w:val="5"/>
    </w:pPr>
    <w:rPr>
      <w:b/>
      <w:color w:val="000000"/>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6A5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636A5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636A5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636A5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636A5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rsid w:val="00636A50"/>
    <w:rPr>
      <w:rFonts w:asciiTheme="minorHAnsi" w:eastAsiaTheme="minorEastAsia" w:hAnsiTheme="minorHAnsi" w:cstheme="minorBidi"/>
      <w:b/>
      <w:bCs/>
    </w:rPr>
  </w:style>
  <w:style w:type="table" w:customStyle="1" w:styleId="TableNormal1">
    <w:name w:val="Table Normal1"/>
    <w:uiPriority w:val="99"/>
    <w:rsid w:val="00574100"/>
    <w:pPr>
      <w:spacing w:after="200" w:line="276" w:lineRule="auto"/>
    </w:pPr>
    <w:tblPr>
      <w:tblCellMar>
        <w:top w:w="0" w:type="dxa"/>
        <w:left w:w="0" w:type="dxa"/>
        <w:bottom w:w="0" w:type="dxa"/>
        <w:right w:w="0" w:type="dxa"/>
      </w:tblCellMar>
    </w:tblPr>
  </w:style>
  <w:style w:type="paragraph" w:styleId="Title">
    <w:name w:val="Title"/>
    <w:basedOn w:val="Normal"/>
    <w:next w:val="Normal"/>
    <w:link w:val="TitleChar"/>
    <w:uiPriority w:val="99"/>
    <w:qFormat/>
    <w:pPr>
      <w:keepNext/>
      <w:keepLines/>
      <w:spacing w:before="480" w:after="120"/>
    </w:pPr>
    <w:rPr>
      <w:b/>
      <w:color w:val="000000"/>
      <w:sz w:val="72"/>
      <w:szCs w:val="72"/>
    </w:rPr>
  </w:style>
  <w:style w:type="character" w:customStyle="1" w:styleId="TitleChar">
    <w:name w:val="Title Char"/>
    <w:basedOn w:val="DefaultParagraphFont"/>
    <w:link w:val="Title"/>
    <w:uiPriority w:val="10"/>
    <w:rsid w:val="00636A50"/>
    <w:rPr>
      <w:rFonts w:asciiTheme="majorHAnsi" w:eastAsiaTheme="majorEastAsia" w:hAnsiTheme="majorHAnsi" w:cstheme="majorBidi"/>
      <w:b/>
      <w:bCs/>
      <w:kern w:val="28"/>
      <w:sz w:val="32"/>
      <w:szCs w:val="32"/>
    </w:rPr>
  </w:style>
  <w:style w:type="table" w:customStyle="1" w:styleId="TableNormal2">
    <w:name w:val="Table Normal2"/>
    <w:uiPriority w:val="99"/>
    <w:pPr>
      <w:spacing w:after="200" w:line="276" w:lineRule="auto"/>
    </w:pPr>
    <w:tblPr>
      <w:tblCellMar>
        <w:top w:w="0" w:type="dxa"/>
        <w:left w:w="0" w:type="dxa"/>
        <w:bottom w:w="0" w:type="dxa"/>
        <w:right w:w="0" w:type="dxa"/>
      </w:tblCellMar>
    </w:tblPr>
  </w:style>
  <w:style w:type="paragraph" w:styleId="Subtitle">
    <w:name w:val="Subtitle"/>
    <w:basedOn w:val="Normal"/>
    <w:next w:val="Normal"/>
    <w:link w:val="SubtitleChar"/>
    <w:uiPriority w:val="99"/>
    <w:qFormat/>
    <w:rsid w:val="00574100"/>
    <w:pPr>
      <w:keepNext/>
      <w:keepLines/>
      <w:spacing w:before="360" w:after="80"/>
    </w:pPr>
    <w:rPr>
      <w:rFonts w:ascii="Georgia" w:hAnsi="Georgia" w:cs="Georgia"/>
      <w:i/>
      <w:color w:val="666666"/>
      <w:sz w:val="48"/>
      <w:szCs w:val="48"/>
    </w:rPr>
  </w:style>
  <w:style w:type="character" w:customStyle="1" w:styleId="SubtitleChar">
    <w:name w:val="Subtitle Char"/>
    <w:basedOn w:val="DefaultParagraphFont"/>
    <w:link w:val="Subtitle"/>
    <w:uiPriority w:val="11"/>
    <w:rsid w:val="00636A50"/>
    <w:rPr>
      <w:rFonts w:asciiTheme="majorHAnsi" w:eastAsiaTheme="majorEastAsia" w:hAnsiTheme="majorHAnsi" w:cstheme="majorBidi"/>
      <w:sz w:val="24"/>
      <w:szCs w:val="24"/>
    </w:rPr>
  </w:style>
  <w:style w:type="paragraph" w:styleId="BalloonText">
    <w:name w:val="Balloon Text"/>
    <w:basedOn w:val="Normal"/>
    <w:link w:val="BalloonTextChar"/>
    <w:uiPriority w:val="99"/>
    <w:semiHidden/>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paragraph" w:styleId="ListParagraph">
    <w:name w:val="List Paragraph"/>
    <w:basedOn w:val="Normal"/>
    <w:uiPriority w:val="99"/>
    <w:qFormat/>
    <w:pPr>
      <w:ind w:left="720"/>
      <w:contextualSpacing/>
    </w:pPr>
    <w:rPr>
      <w:rFonts w:ascii="Cambria" w:hAnsi="Cambria" w:cs="Times New Roman"/>
      <w:lang w:val="en-GB" w:eastAsia="en-US"/>
    </w:rPr>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z-html">
    <w:name w:val="z-html"/>
    <w:basedOn w:val="DefaultParagraphFont"/>
    <w:uiPriority w:val="99"/>
    <w:rsid w:val="00E24107"/>
    <w:rPr>
      <w:rFonts w:cs="Times New Roman"/>
    </w:rPr>
  </w:style>
  <w:style w:type="paragraph" w:styleId="Header">
    <w:name w:val="header"/>
    <w:basedOn w:val="Normal"/>
    <w:link w:val="HeaderChar"/>
    <w:uiPriority w:val="99"/>
    <w:rsid w:val="00E24107"/>
    <w:pPr>
      <w:tabs>
        <w:tab w:val="center" w:pos="4819"/>
        <w:tab w:val="right" w:pos="9638"/>
      </w:tabs>
      <w:spacing w:after="0" w:line="240" w:lineRule="auto"/>
    </w:pPr>
  </w:style>
  <w:style w:type="character" w:customStyle="1" w:styleId="HeaderChar">
    <w:name w:val="Header Char"/>
    <w:basedOn w:val="DefaultParagraphFont"/>
    <w:link w:val="Header"/>
    <w:uiPriority w:val="99"/>
    <w:locked/>
    <w:rsid w:val="00E24107"/>
    <w:rPr>
      <w:rFonts w:cs="Times New Roman"/>
    </w:rPr>
  </w:style>
  <w:style w:type="paragraph" w:styleId="Footer">
    <w:name w:val="footer"/>
    <w:basedOn w:val="Normal"/>
    <w:link w:val="FooterChar"/>
    <w:uiPriority w:val="99"/>
    <w:rsid w:val="00E24107"/>
    <w:pPr>
      <w:tabs>
        <w:tab w:val="center" w:pos="4819"/>
        <w:tab w:val="right" w:pos="9638"/>
      </w:tabs>
      <w:spacing w:after="0" w:line="240" w:lineRule="auto"/>
    </w:pPr>
  </w:style>
  <w:style w:type="character" w:customStyle="1" w:styleId="FooterChar">
    <w:name w:val="Footer Char"/>
    <w:basedOn w:val="DefaultParagraphFont"/>
    <w:link w:val="Footer"/>
    <w:uiPriority w:val="99"/>
    <w:locked/>
    <w:rsid w:val="00E24107"/>
    <w:rPr>
      <w:rFonts w:cs="Times New Roman"/>
    </w:rPr>
  </w:style>
  <w:style w:type="character" w:customStyle="1" w:styleId="documentotitolo">
    <w:name w:val="documentotitolo"/>
    <w:basedOn w:val="DefaultParagraphFont"/>
    <w:uiPriority w:val="99"/>
    <w:rsid w:val="00E24107"/>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7</Pages>
  <Words>3820</Words>
  <Characters>21776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Diego Lenzini</dc:creator>
  <cp:keywords/>
  <dc:description/>
  <cp:lastModifiedBy>pbubolo</cp:lastModifiedBy>
  <cp:revision>2</cp:revision>
  <dcterms:created xsi:type="dcterms:W3CDTF">2021-09-16T10:17:00Z</dcterms:created>
  <dcterms:modified xsi:type="dcterms:W3CDTF">2021-09-16T10:17:00Z</dcterms:modified>
</cp:coreProperties>
</file>