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48" w:rsidRDefault="00DD0648">
      <w:pPr>
        <w:spacing w:after="0" w:line="240" w:lineRule="auto"/>
        <w:jc w:val="center"/>
        <w:rPr>
          <w:color w:val="000000"/>
        </w:rPr>
      </w:pPr>
      <w:r w:rsidRPr="001D25C4">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52.5pt;height:67.5pt;visibility:visible">
            <v:imagedata r:id="rId7" o:title=""/>
          </v:shape>
        </w:pict>
      </w:r>
    </w:p>
    <w:p w:rsidR="00DD0648" w:rsidRPr="00E24107" w:rsidRDefault="00DD0648">
      <w:pPr>
        <w:spacing w:after="0" w:line="240" w:lineRule="auto"/>
        <w:jc w:val="center"/>
        <w:rPr>
          <w:rFonts w:ascii="Arial" w:hAnsi="Arial" w:cs="Arial"/>
          <w:b/>
          <w:color w:val="000000"/>
          <w:sz w:val="28"/>
          <w:szCs w:val="28"/>
        </w:rPr>
      </w:pPr>
      <w:r w:rsidRPr="00E24107">
        <w:rPr>
          <w:rFonts w:ascii="Arial" w:hAnsi="Arial" w:cs="Arial"/>
          <w:b/>
          <w:color w:val="000000"/>
          <w:sz w:val="28"/>
          <w:szCs w:val="28"/>
        </w:rPr>
        <w:t>Comune di Modena</w:t>
      </w:r>
    </w:p>
    <w:p w:rsidR="00DD0648" w:rsidRPr="00E24107" w:rsidRDefault="00DD0648">
      <w:pPr>
        <w:spacing w:after="0" w:line="240" w:lineRule="auto"/>
        <w:jc w:val="center"/>
        <w:rPr>
          <w:rFonts w:ascii="Arial" w:hAnsi="Arial" w:cs="Arial"/>
          <w:b/>
          <w:bCs/>
          <w:color w:val="000000"/>
          <w:sz w:val="28"/>
          <w:szCs w:val="28"/>
        </w:rPr>
      </w:pPr>
      <w:r w:rsidRPr="00E24107">
        <w:rPr>
          <w:rFonts w:ascii="Arial" w:hAnsi="Arial" w:cs="Arial"/>
          <w:b/>
          <w:bCs/>
          <w:color w:val="000000"/>
          <w:sz w:val="28"/>
          <w:szCs w:val="28"/>
        </w:rPr>
        <w:t>Consiglio Comunale</w:t>
      </w:r>
    </w:p>
    <w:p w:rsidR="00DD0648" w:rsidRPr="00E24107" w:rsidRDefault="00DD0648">
      <w:pPr>
        <w:spacing w:after="0" w:line="240" w:lineRule="auto"/>
        <w:jc w:val="center"/>
        <w:rPr>
          <w:rFonts w:ascii="Arial" w:hAnsi="Arial" w:cs="Arial"/>
          <w:b/>
          <w:color w:val="000000"/>
          <w:sz w:val="28"/>
          <w:szCs w:val="28"/>
        </w:rPr>
      </w:pPr>
      <w:r w:rsidRPr="00E24107">
        <w:rPr>
          <w:rFonts w:ascii="Arial" w:hAnsi="Arial" w:cs="Arial"/>
          <w:b/>
          <w:color w:val="000000"/>
          <w:sz w:val="28"/>
          <w:szCs w:val="28"/>
        </w:rPr>
        <w:t>Gruppo consiliare Partito Democratico</w:t>
      </w:r>
    </w:p>
    <w:p w:rsidR="00DD0648" w:rsidRDefault="00DD0648">
      <w:pPr>
        <w:spacing w:after="0" w:line="240" w:lineRule="auto"/>
        <w:ind w:left="5670"/>
        <w:rPr>
          <w:rFonts w:ascii="Arial" w:hAnsi="Arial" w:cs="Arial"/>
          <w:b/>
          <w:color w:val="000000"/>
          <w:sz w:val="16"/>
          <w:szCs w:val="16"/>
        </w:rPr>
      </w:pPr>
    </w:p>
    <w:p w:rsidR="00DD0648" w:rsidRPr="00E24107" w:rsidRDefault="00DD0648" w:rsidP="00E24107">
      <w:pPr>
        <w:spacing w:after="0" w:line="240" w:lineRule="auto"/>
        <w:jc w:val="right"/>
        <w:rPr>
          <w:rStyle w:val="documentotitolo"/>
          <w:rFonts w:cs="Calibri"/>
          <w:sz w:val="28"/>
          <w:szCs w:val="28"/>
        </w:rPr>
      </w:pPr>
      <w:r w:rsidRPr="00E24107">
        <w:rPr>
          <w:rStyle w:val="documentotitolo"/>
          <w:rFonts w:cs="Calibri"/>
          <w:sz w:val="28"/>
          <w:szCs w:val="28"/>
        </w:rPr>
        <w:t>PROTOCOLLO GENERALE n° 274105 del 16/09/2021</w:t>
      </w:r>
    </w:p>
    <w:p w:rsidR="00DD0648" w:rsidRDefault="00DD0648">
      <w:pPr>
        <w:spacing w:after="0" w:line="240" w:lineRule="auto"/>
        <w:ind w:left="5670"/>
        <w:rPr>
          <w:rFonts w:ascii="Arial" w:hAnsi="Arial" w:cs="Arial"/>
          <w:b/>
          <w:color w:val="000000"/>
          <w:sz w:val="16"/>
          <w:szCs w:val="16"/>
        </w:rPr>
      </w:pPr>
    </w:p>
    <w:p w:rsidR="00DD0648" w:rsidRDefault="00DD0648">
      <w:pPr>
        <w:spacing w:after="0" w:line="240" w:lineRule="auto"/>
        <w:ind w:left="5670"/>
        <w:rPr>
          <w:rFonts w:ascii="Arial" w:hAnsi="Arial" w:cs="Arial"/>
          <w:b/>
          <w:color w:val="000000"/>
          <w:sz w:val="16"/>
          <w:szCs w:val="16"/>
        </w:rPr>
      </w:pPr>
    </w:p>
    <w:p w:rsidR="00DD0648" w:rsidRDefault="00DD0648">
      <w:pPr>
        <w:spacing w:after="0" w:line="240" w:lineRule="auto"/>
        <w:ind w:left="5670"/>
        <w:rPr>
          <w:color w:val="000000"/>
        </w:rPr>
      </w:pPr>
      <w:r>
        <w:rPr>
          <w:rFonts w:ascii="Arial" w:hAnsi="Arial" w:cs="Arial"/>
          <w:color w:val="000000"/>
          <w:sz w:val="24"/>
          <w:szCs w:val="24"/>
        </w:rPr>
        <w:t>Modena, 1</w:t>
      </w:r>
      <w:r>
        <w:rPr>
          <w:rFonts w:ascii="Arial" w:hAnsi="Arial" w:cs="Arial"/>
          <w:sz w:val="24"/>
          <w:szCs w:val="24"/>
        </w:rPr>
        <w:t>5</w:t>
      </w:r>
      <w:r>
        <w:rPr>
          <w:rFonts w:ascii="Arial" w:hAnsi="Arial" w:cs="Arial"/>
          <w:color w:val="000000"/>
          <w:sz w:val="24"/>
          <w:szCs w:val="24"/>
        </w:rPr>
        <w:t>/09/21</w:t>
      </w:r>
    </w:p>
    <w:p w:rsidR="00DD0648" w:rsidRDefault="00DD0648">
      <w:pPr>
        <w:spacing w:after="0" w:line="240" w:lineRule="auto"/>
        <w:rPr>
          <w:rFonts w:ascii="Arial" w:hAnsi="Arial" w:cs="Arial"/>
          <w:color w:val="000000"/>
          <w:sz w:val="24"/>
          <w:szCs w:val="24"/>
        </w:rPr>
      </w:pPr>
    </w:p>
    <w:p w:rsidR="00DD0648" w:rsidRDefault="00DD0648" w:rsidP="00E24107">
      <w:pPr>
        <w:spacing w:after="0" w:line="240" w:lineRule="auto"/>
        <w:ind w:left="5670"/>
        <w:rPr>
          <w:rFonts w:ascii="Arial" w:hAnsi="Arial" w:cs="Arial"/>
        </w:rPr>
      </w:pPr>
      <w:r>
        <w:rPr>
          <w:rFonts w:ascii="Arial" w:hAnsi="Arial" w:cs="Arial"/>
          <w:color w:val="000000"/>
          <w:sz w:val="24"/>
          <w:szCs w:val="24"/>
        </w:rPr>
        <w:t>Alla Presidente del consiglio comunale</w:t>
      </w:r>
    </w:p>
    <w:p w:rsidR="00DD0648" w:rsidRDefault="00DD0648" w:rsidP="00E24107">
      <w:pPr>
        <w:spacing w:after="0" w:line="240" w:lineRule="auto"/>
        <w:ind w:left="5670"/>
        <w:rPr>
          <w:rFonts w:ascii="Arial" w:hAnsi="Arial" w:cs="Arial"/>
        </w:rPr>
      </w:pPr>
      <w:r>
        <w:rPr>
          <w:rFonts w:ascii="Arial" w:hAnsi="Arial" w:cs="Arial"/>
          <w:color w:val="000000"/>
          <w:sz w:val="24"/>
          <w:szCs w:val="24"/>
        </w:rPr>
        <w:t>Al Sindaco</w:t>
      </w:r>
    </w:p>
    <w:p w:rsidR="00DD0648" w:rsidRDefault="00DD0648">
      <w:pPr>
        <w:spacing w:before="120" w:after="0" w:line="300" w:lineRule="auto"/>
        <w:jc w:val="both"/>
        <w:rPr>
          <w:rFonts w:ascii="Arial" w:hAnsi="Arial" w:cs="Arial"/>
          <w:color w:val="000000"/>
          <w:sz w:val="24"/>
          <w:szCs w:val="24"/>
        </w:rPr>
      </w:pPr>
    </w:p>
    <w:p w:rsidR="00DD0648" w:rsidRPr="00E24107" w:rsidRDefault="00DD0648" w:rsidP="00E24107">
      <w:pPr>
        <w:keepNext/>
        <w:spacing w:after="0"/>
        <w:jc w:val="center"/>
        <w:rPr>
          <w:rFonts w:ascii="Times New Roman" w:hAnsi="Times New Roman" w:cs="Times New Roman"/>
          <w:b/>
          <w:color w:val="313131"/>
          <w:sz w:val="28"/>
          <w:szCs w:val="28"/>
        </w:rPr>
      </w:pPr>
      <w:r w:rsidRPr="00E24107">
        <w:rPr>
          <w:rFonts w:ascii="Times New Roman" w:hAnsi="Times New Roman" w:cs="Times New Roman"/>
          <w:b/>
          <w:color w:val="313131"/>
          <w:sz w:val="28"/>
          <w:szCs w:val="28"/>
          <w:highlight w:val="white"/>
        </w:rPr>
        <w:t>Ordine del giorno</w:t>
      </w:r>
    </w:p>
    <w:p w:rsidR="00DD0648" w:rsidRDefault="00DD0648">
      <w:pPr>
        <w:keepNext/>
        <w:spacing w:after="0"/>
        <w:jc w:val="both"/>
        <w:rPr>
          <w:rFonts w:ascii="Times New Roman" w:hAnsi="Times New Roman" w:cs="Times New Roman"/>
          <w:b/>
          <w:color w:val="313131"/>
          <w:sz w:val="24"/>
          <w:szCs w:val="24"/>
        </w:rPr>
      </w:pPr>
    </w:p>
    <w:p w:rsidR="00DD0648" w:rsidRDefault="00DD0648">
      <w:pPr>
        <w:keepNext/>
        <w:spacing w:after="0"/>
        <w:jc w:val="both"/>
        <w:rPr>
          <w:color w:val="000000"/>
        </w:rPr>
      </w:pPr>
      <w:r>
        <w:rPr>
          <w:rFonts w:ascii="Times New Roman" w:hAnsi="Times New Roman" w:cs="Times New Roman"/>
          <w:b/>
          <w:color w:val="313131"/>
          <w:sz w:val="24"/>
          <w:szCs w:val="24"/>
        </w:rPr>
        <w:t>Oggetto: Linee di indirizzo in vista dell’assunzione del PUG</w:t>
      </w:r>
    </w:p>
    <w:p w:rsidR="00DD0648" w:rsidRDefault="00DD0648">
      <w:pPr>
        <w:spacing w:after="0" w:line="240" w:lineRule="auto"/>
        <w:ind w:right="707"/>
        <w:jc w:val="both"/>
        <w:rPr>
          <w:rFonts w:ascii="Arial" w:hAnsi="Arial" w:cs="Arial"/>
          <w:b/>
          <w:color w:val="000000"/>
          <w:sz w:val="24"/>
          <w:szCs w:val="24"/>
        </w:rPr>
      </w:pPr>
    </w:p>
    <w:p w:rsidR="00DD0648" w:rsidRDefault="00DD0648">
      <w:pPr>
        <w:spacing w:after="0" w:line="240" w:lineRule="auto"/>
        <w:jc w:val="both"/>
        <w:rPr>
          <w:rFonts w:ascii="Times New Roman" w:hAnsi="Times New Roman" w:cs="Times New Roman"/>
          <w:b/>
          <w:color w:val="313131"/>
          <w:sz w:val="24"/>
          <w:szCs w:val="24"/>
          <w:highlight w:val="white"/>
        </w:rPr>
      </w:pPr>
      <w:r>
        <w:rPr>
          <w:rFonts w:ascii="Times New Roman" w:hAnsi="Times New Roman" w:cs="Times New Roman"/>
          <w:b/>
          <w:color w:val="313131"/>
          <w:sz w:val="24"/>
          <w:szCs w:val="24"/>
          <w:highlight w:val="white"/>
        </w:rPr>
        <w:t>Premesso che:</w:t>
      </w:r>
    </w:p>
    <w:p w:rsidR="00DD0648" w:rsidRDefault="00DD0648">
      <w:pPr>
        <w:spacing w:after="0" w:line="240" w:lineRule="auto"/>
        <w:jc w:val="both"/>
        <w:rPr>
          <w:rFonts w:ascii="Times New Roman" w:hAnsi="Times New Roman" w:cs="Times New Roman"/>
          <w:b/>
          <w:color w:val="313131"/>
          <w:sz w:val="24"/>
          <w:szCs w:val="24"/>
          <w:highlight w:val="white"/>
        </w:rPr>
      </w:pP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 xml:space="preserve">Le città di oggi hanno bisogno di cambiare e migliorare per dare risposte ai bisogni dei loro abitanti che, soprattutto negli ultimi anni, evolvono e mutano molto più velocemente di quanto facessero nel passato. </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Nell’assumere un nuovo piano urbanistico andiamo di fatto ad immaginare e disegnare la città da oggi al 2050, definendo le varie politiche ad esso sottese e che di esso saranno conseguenza.</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Un piano urbanistico che sappia individuare e generare le infrastrutture necessarie a dare risposte ai b</w:t>
      </w:r>
      <w:r>
        <w:rPr>
          <w:rFonts w:ascii="Times New Roman" w:hAnsi="Times New Roman" w:cs="Times New Roman"/>
          <w:color w:val="313131"/>
          <w:sz w:val="24"/>
          <w:szCs w:val="24"/>
          <w:highlight w:val="white"/>
        </w:rPr>
        <w:t>i</w:t>
      </w:r>
      <w:r>
        <w:rPr>
          <w:rFonts w:ascii="Times New Roman" w:hAnsi="Times New Roman" w:cs="Times New Roman"/>
          <w:color w:val="313131"/>
          <w:sz w:val="24"/>
          <w:szCs w:val="24"/>
          <w:highlight w:val="white"/>
        </w:rPr>
        <w:t xml:space="preserve">sogni del futuro è condizione necessaria per una città attrattiva e a misura d’uomo. </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 xml:space="preserve">Modena partecipa al Progetto </w:t>
      </w:r>
      <w:r>
        <w:rPr>
          <w:rFonts w:ascii="Times New Roman" w:hAnsi="Times New Roman" w:cs="Times New Roman"/>
          <w:i/>
          <w:color w:val="313131"/>
          <w:sz w:val="24"/>
          <w:szCs w:val="24"/>
          <w:highlight w:val="white"/>
        </w:rPr>
        <w:t>urban Act</w:t>
      </w:r>
      <w:r>
        <w:rPr>
          <w:rFonts w:ascii="Times New Roman" w:hAnsi="Times New Roman" w:cs="Times New Roman"/>
          <w:color w:val="313131"/>
          <w:sz w:val="24"/>
          <w:szCs w:val="24"/>
          <w:highlight w:val="white"/>
        </w:rPr>
        <w:t xml:space="preserve"> e a giugno 2021 si è tenuto a Modena il convegno “Zero Ca</w:t>
      </w:r>
      <w:r>
        <w:rPr>
          <w:rFonts w:ascii="Times New Roman" w:hAnsi="Times New Roman" w:cs="Times New Roman"/>
          <w:color w:val="313131"/>
          <w:sz w:val="24"/>
          <w:szCs w:val="24"/>
          <w:highlight w:val="white"/>
        </w:rPr>
        <w:t>r</w:t>
      </w:r>
      <w:r>
        <w:rPr>
          <w:rFonts w:ascii="Times New Roman" w:hAnsi="Times New Roman" w:cs="Times New Roman"/>
          <w:color w:val="313131"/>
          <w:sz w:val="24"/>
          <w:szCs w:val="24"/>
          <w:highlight w:val="white"/>
        </w:rPr>
        <w:t>bon Cities”, che prevede la creazione di una rete di città impegnate a definire obiettivi e piani, basati su un approccio scientifico, in tema di riduzione delle emissioni di carbonio; ciò servirà a contribuire pi</w:t>
      </w:r>
      <w:r>
        <w:rPr>
          <w:rFonts w:ascii="Times New Roman" w:hAnsi="Times New Roman" w:cs="Times New Roman"/>
          <w:color w:val="313131"/>
          <w:sz w:val="24"/>
          <w:szCs w:val="24"/>
          <w:highlight w:val="white"/>
        </w:rPr>
        <w:t>e</w:t>
      </w:r>
      <w:r>
        <w:rPr>
          <w:rFonts w:ascii="Times New Roman" w:hAnsi="Times New Roman" w:cs="Times New Roman"/>
          <w:color w:val="313131"/>
          <w:sz w:val="24"/>
          <w:szCs w:val="24"/>
          <w:highlight w:val="white"/>
        </w:rPr>
        <w:t>namente all'attuazione degli accordi di Parigi e alla nuova visione strategica dell'UE per zero emissioni nette, obiettivo che si propone di raggiungere entro il 2040.</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Dall’analisi del settore residenziale di diverse città comparabili, si riscontra che l’85% delle unità abit</w:t>
      </w:r>
      <w:r>
        <w:rPr>
          <w:rFonts w:ascii="Times New Roman" w:hAnsi="Times New Roman" w:cs="Times New Roman"/>
          <w:color w:val="313131"/>
          <w:sz w:val="24"/>
          <w:szCs w:val="24"/>
          <w:highlight w:val="white"/>
        </w:rPr>
        <w:t>a</w:t>
      </w:r>
      <w:r>
        <w:rPr>
          <w:rFonts w:ascii="Times New Roman" w:hAnsi="Times New Roman" w:cs="Times New Roman"/>
          <w:color w:val="313131"/>
          <w:sz w:val="24"/>
          <w:szCs w:val="24"/>
          <w:highlight w:val="white"/>
        </w:rPr>
        <w:t>tive risultano energeticamente poco efficienti, con consumi energetici che per l’80% hanno a che fare con esigenze di riscaldamento, soddisfatte bruciando centinaia di milioni di metri cubi di gas metano.</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A livello globale le città sono oggi responsabili di oltre il 70% di emissioni di CO2, da ciò risulta quindi evidente che siano tassello fondamentale nella lotta al cambiamento climatico. I progressi raggiunti su questo fronte tuttavia possono portare enormi benefici a livello globale; ciò significa che passano da qui i problemi maggiori e i progressi più importanti per la lotta alla crisi climatica in corso.</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Per quel che riguarda in particolare l’abitare, a parità di benessere, il risparmio di energia termica ass</w:t>
      </w:r>
      <w:r>
        <w:rPr>
          <w:rFonts w:ascii="Times New Roman" w:hAnsi="Times New Roman" w:cs="Times New Roman"/>
          <w:color w:val="313131"/>
          <w:sz w:val="24"/>
          <w:szCs w:val="24"/>
          <w:highlight w:val="white"/>
        </w:rPr>
        <w:t>o</w:t>
      </w:r>
      <w:r>
        <w:rPr>
          <w:rFonts w:ascii="Times New Roman" w:hAnsi="Times New Roman" w:cs="Times New Roman"/>
          <w:color w:val="313131"/>
          <w:sz w:val="24"/>
          <w:szCs w:val="24"/>
          <w:highlight w:val="white"/>
        </w:rPr>
        <w:t xml:space="preserve">ciato alla riqualificazione degli edifici insieme all’elettrificazione di tutti i consumi finali domestici – per sfruttare la maggiore efficienza delle tecnologie disponibili (come nel caso delle pompe di calore </w:t>
      </w:r>
      <w:r>
        <w:rPr>
          <w:rFonts w:ascii="Times New Roman" w:hAnsi="Times New Roman" w:cs="Times New Roman"/>
          <w:color w:val="313131"/>
          <w:sz w:val="24"/>
          <w:szCs w:val="24"/>
          <w:highlight w:val="white"/>
        </w:rPr>
        <w:t>e</w:t>
      </w:r>
      <w:r>
        <w:rPr>
          <w:rFonts w:ascii="Times New Roman" w:hAnsi="Times New Roman" w:cs="Times New Roman"/>
          <w:color w:val="313131"/>
          <w:sz w:val="24"/>
          <w:szCs w:val="24"/>
          <w:highlight w:val="white"/>
        </w:rPr>
        <w:t>lettriche per il riscaldamento e raffrescamento) – nonché all’installazione di soluzioni domotiche IoT a supporto della programmazione dei consumi da parte degli utenti, consentirebbe di ridurre di ¾ dei co</w:t>
      </w:r>
      <w:r>
        <w:rPr>
          <w:rFonts w:ascii="Times New Roman" w:hAnsi="Times New Roman" w:cs="Times New Roman"/>
          <w:color w:val="313131"/>
          <w:sz w:val="24"/>
          <w:szCs w:val="24"/>
          <w:highlight w:val="white"/>
        </w:rPr>
        <w:t>n</w:t>
      </w:r>
      <w:r>
        <w:rPr>
          <w:rFonts w:ascii="Times New Roman" w:hAnsi="Times New Roman" w:cs="Times New Roman"/>
          <w:color w:val="313131"/>
          <w:sz w:val="24"/>
          <w:szCs w:val="24"/>
          <w:highlight w:val="white"/>
        </w:rPr>
        <w:t>sumi finali e di oltre il 60% le emissioni di CO2 del settore residenziale.</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sz w:val="24"/>
          <w:szCs w:val="24"/>
        </w:rPr>
        <w:t xml:space="preserve">L’obiettivo n.11 dell’Agenda 2030 dell’ONU per lo Sviluppo Sostenibile è realizzare città e comunità sostenibili, in cui la sostenibilità deve essere intesa come sostenibilità sociale, ambientale ed economica. </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L’Assemblea Legislativa della Regione Emilia Romagna ha approvato la nuova legge urbanistica regi</w:t>
      </w:r>
      <w:r>
        <w:rPr>
          <w:rFonts w:ascii="Times New Roman" w:hAnsi="Times New Roman" w:cs="Times New Roman"/>
          <w:color w:val="313131"/>
          <w:sz w:val="24"/>
          <w:szCs w:val="24"/>
          <w:highlight w:val="white"/>
        </w:rPr>
        <w:t>o</w:t>
      </w:r>
      <w:r>
        <w:rPr>
          <w:rFonts w:ascii="Times New Roman" w:hAnsi="Times New Roman" w:cs="Times New Roman"/>
          <w:color w:val="313131"/>
          <w:sz w:val="24"/>
          <w:szCs w:val="24"/>
          <w:highlight w:val="white"/>
        </w:rPr>
        <w:t>nale, la legge n. 24 del 21 dicembre 2017, che di fatto costituisce la disciplina regionale sulla tutela e l’uso del territorio.</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 xml:space="preserve">L’attuale percorso di costruzione del PUG cominciato la scorsa consigliatura, proseguito poi con tutti gli atti ufficiali (ma non in consiglio) e di condivisione con la conferenza dei servizi e la regione ER, vede come prossimo atto fondamentale, successivo all’informativa prevista per il consiglio del 16/09, quello dell’assunzione in Consiglio Comunale. </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All’interno di tale percorso, il Gruppo del PD ha effettuato in questi mesi numerosi incontri su base ri</w:t>
      </w:r>
      <w:r>
        <w:rPr>
          <w:rFonts w:ascii="Times New Roman" w:hAnsi="Times New Roman" w:cs="Times New Roman"/>
          <w:color w:val="313131"/>
          <w:sz w:val="24"/>
          <w:szCs w:val="24"/>
          <w:highlight w:val="white"/>
        </w:rPr>
        <w:t>o</w:t>
      </w:r>
      <w:r>
        <w:rPr>
          <w:rFonts w:ascii="Times New Roman" w:hAnsi="Times New Roman" w:cs="Times New Roman"/>
          <w:color w:val="313131"/>
          <w:sz w:val="24"/>
          <w:szCs w:val="24"/>
          <w:highlight w:val="white"/>
        </w:rPr>
        <w:t>nale con associazioni, comitati, parrocchie, polisportive, generici portatori d’interesse dei territori e si</w:t>
      </w:r>
      <w:r>
        <w:rPr>
          <w:rFonts w:ascii="Times New Roman" w:hAnsi="Times New Roman" w:cs="Times New Roman"/>
          <w:color w:val="313131"/>
          <w:sz w:val="24"/>
          <w:szCs w:val="24"/>
          <w:highlight w:val="white"/>
        </w:rPr>
        <w:t>n</w:t>
      </w:r>
      <w:r>
        <w:rPr>
          <w:rFonts w:ascii="Times New Roman" w:hAnsi="Times New Roman" w:cs="Times New Roman"/>
          <w:color w:val="313131"/>
          <w:sz w:val="24"/>
          <w:szCs w:val="24"/>
          <w:highlight w:val="white"/>
        </w:rPr>
        <w:t>goli cittadini, con l’obiettivo di individuare e meglio conoscere caratteristiche peculiari, punti di forza e di debolezza dei singoli rioni, per poi fornire tale contributo all’assessore affinché ne tenga conto nell’ultima stesura di dettaglio del PUG.</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 xml:space="preserve">Lo sviluppo per il territorio rurale deve essere capace di contenere la diffusione di nuovi insediamenti, ma contestualmente valorizzare e sostenere l’ammodernamento e la crescita delle nostre produzioni </w:t>
      </w:r>
      <w:r>
        <w:rPr>
          <w:rFonts w:ascii="Times New Roman" w:hAnsi="Times New Roman" w:cs="Times New Roman"/>
          <w:color w:val="313131"/>
          <w:sz w:val="24"/>
          <w:szCs w:val="24"/>
          <w:highlight w:val="white"/>
        </w:rPr>
        <w:t>a</w:t>
      </w:r>
      <w:r>
        <w:rPr>
          <w:rFonts w:ascii="Times New Roman" w:hAnsi="Times New Roman" w:cs="Times New Roman"/>
          <w:color w:val="313131"/>
          <w:sz w:val="24"/>
          <w:szCs w:val="24"/>
          <w:highlight w:val="white"/>
        </w:rPr>
        <w:t>gro alimentari, valutandone una possibile espansione edilizia quando motivata dallo sviluppo econom</w:t>
      </w:r>
      <w:r>
        <w:rPr>
          <w:rFonts w:ascii="Times New Roman" w:hAnsi="Times New Roman" w:cs="Times New Roman"/>
          <w:color w:val="313131"/>
          <w:sz w:val="24"/>
          <w:szCs w:val="24"/>
          <w:highlight w:val="white"/>
        </w:rPr>
        <w:t>i</w:t>
      </w:r>
      <w:r>
        <w:rPr>
          <w:rFonts w:ascii="Times New Roman" w:hAnsi="Times New Roman" w:cs="Times New Roman"/>
          <w:color w:val="313131"/>
          <w:sz w:val="24"/>
          <w:szCs w:val="24"/>
          <w:highlight w:val="white"/>
        </w:rPr>
        <w:t>co ed occupazionale e dalla loro maggiore sostenibilità.</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 xml:space="preserve">ll benessere degli animali è parte integrante della nuova strategia </w:t>
      </w:r>
      <w:r>
        <w:rPr>
          <w:rFonts w:ascii="Times New Roman" w:hAnsi="Times New Roman" w:cs="Times New Roman"/>
          <w:i/>
          <w:color w:val="313131"/>
          <w:sz w:val="24"/>
          <w:szCs w:val="24"/>
          <w:highlight w:val="white"/>
        </w:rPr>
        <w:t>farm to fork</w:t>
      </w:r>
      <w:r>
        <w:rPr>
          <w:rFonts w:ascii="Times New Roman" w:hAnsi="Times New Roman" w:cs="Times New Roman"/>
          <w:color w:val="313131"/>
          <w:sz w:val="24"/>
          <w:szCs w:val="24"/>
          <w:highlight w:val="white"/>
        </w:rPr>
        <w:t xml:space="preserve"> (dal produttore al cons</w:t>
      </w:r>
      <w:r>
        <w:rPr>
          <w:rFonts w:ascii="Times New Roman" w:hAnsi="Times New Roman" w:cs="Times New Roman"/>
          <w:color w:val="313131"/>
          <w:sz w:val="24"/>
          <w:szCs w:val="24"/>
          <w:highlight w:val="white"/>
        </w:rPr>
        <w:t>u</w:t>
      </w:r>
      <w:r>
        <w:rPr>
          <w:rFonts w:ascii="Times New Roman" w:hAnsi="Times New Roman" w:cs="Times New Roman"/>
          <w:color w:val="313131"/>
          <w:sz w:val="24"/>
          <w:szCs w:val="24"/>
          <w:highlight w:val="white"/>
        </w:rPr>
        <w:t>matore) dell'Unione Europea, che mira a rendere le pratiche agricole in Europa più sostenibili attraverso una politica alimentare integrata che coinvolge l'intera filiera produttiva.</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Modena, grazie alle sue frazioni, è uno dei principali comuni agricoli della provincia; le aree agricole periurbane, che nel tempo hanno perso la loro vocazione agricola, possono essere ulteriormente valori</w:t>
      </w:r>
      <w:r>
        <w:rPr>
          <w:rFonts w:ascii="Times New Roman" w:hAnsi="Times New Roman" w:cs="Times New Roman"/>
          <w:color w:val="313131"/>
          <w:sz w:val="24"/>
          <w:szCs w:val="24"/>
          <w:highlight w:val="white"/>
        </w:rPr>
        <w:t>z</w:t>
      </w:r>
      <w:r>
        <w:rPr>
          <w:rFonts w:ascii="Times New Roman" w:hAnsi="Times New Roman" w:cs="Times New Roman"/>
          <w:color w:val="313131"/>
          <w:sz w:val="24"/>
          <w:szCs w:val="24"/>
          <w:highlight w:val="white"/>
        </w:rPr>
        <w:t>zate per le attività che sviluppano e permettono una corretta relazione e integrazione con la città.</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L'urbanistica modenese degli anni 70 e 80 dello scorso secolo puntò, specialmente nelle frazioni e nelle periferie cittadine, sui centri di vicinato quali luoghi di aggregazione, socialità, servizi e presidio sul te</w:t>
      </w:r>
      <w:r>
        <w:rPr>
          <w:rFonts w:ascii="Times New Roman" w:hAnsi="Times New Roman" w:cs="Times New Roman"/>
          <w:color w:val="313131"/>
          <w:sz w:val="24"/>
          <w:szCs w:val="24"/>
          <w:highlight w:val="white"/>
        </w:rPr>
        <w:t>r</w:t>
      </w:r>
      <w:r>
        <w:rPr>
          <w:rFonts w:ascii="Times New Roman" w:hAnsi="Times New Roman" w:cs="Times New Roman"/>
          <w:color w:val="313131"/>
          <w:sz w:val="24"/>
          <w:szCs w:val="24"/>
          <w:highlight w:val="white"/>
        </w:rPr>
        <w:t>ritorio.</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La pandemia da covid-19, specialmente nei mesi più emergenziali, ha portato nuovamente all'attenzione l'importanza di avere servizi e piccoli esercenti sul territorio come punto di riferimento di un rione e dei più fragili che vi abitano.</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Le politiche abitative attuate nel territorio hanno permesso negli anni passati a migliaia di modenesi di costruire nella nostra città un progetto di vita che vede nell’accesso alla casa un fondamento irrinunci</w:t>
      </w:r>
      <w:r>
        <w:rPr>
          <w:rFonts w:ascii="Times New Roman" w:hAnsi="Times New Roman" w:cs="Times New Roman"/>
          <w:color w:val="313131"/>
          <w:sz w:val="24"/>
          <w:szCs w:val="24"/>
          <w:highlight w:val="white"/>
        </w:rPr>
        <w:t>a</w:t>
      </w:r>
      <w:r>
        <w:rPr>
          <w:rFonts w:ascii="Times New Roman" w:hAnsi="Times New Roman" w:cs="Times New Roman"/>
          <w:color w:val="313131"/>
          <w:sz w:val="24"/>
          <w:szCs w:val="24"/>
          <w:highlight w:val="white"/>
        </w:rPr>
        <w:t>bile.</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 xml:space="preserve">Tali politiche erano fondamentalmente basate sull'espansione, ovvero accordi coi privati per la cessione di terreni da urbanizzare a fronte di quote di intervento a libero mercato; ciò consentiva di assegnare </w:t>
      </w:r>
      <w:r>
        <w:rPr>
          <w:rFonts w:ascii="Times New Roman" w:hAnsi="Times New Roman" w:cs="Times New Roman"/>
          <w:color w:val="313131"/>
          <w:sz w:val="24"/>
          <w:szCs w:val="24"/>
          <w:highlight w:val="white"/>
        </w:rPr>
        <w:t>a</w:t>
      </w:r>
      <w:r>
        <w:rPr>
          <w:rFonts w:ascii="Times New Roman" w:hAnsi="Times New Roman" w:cs="Times New Roman"/>
          <w:color w:val="313131"/>
          <w:sz w:val="24"/>
          <w:szCs w:val="24"/>
          <w:highlight w:val="white"/>
        </w:rPr>
        <w:t>ree in diritto di superficie per costruire case su terreni di proprietà comunale il tutto regolato da apposito regolamento. Tale meccanismo si è sino ad oggi sviluppato su aree comprese nel vigente Piano come ambiti di espansione della città, con poche eccezioni (centro storico).</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Con l’approvazione della delibera di indirizzo del periodo transitorio del 17/12/2018, fondamentalmente soltanto 4 sono i progetti che occupano terreno inedificato confermati dalla vecchia programmazione, per un totale di soli 106 alloggi e circa 3.2 ha di terreno, facendo venire meno la possibilità di utilizzare i meccanismi del passato per dare risposte alla domanda di ERS e ERP.</w:t>
      </w:r>
    </w:p>
    <w:p w:rsidR="00DD0648" w:rsidRDefault="00DD0648" w:rsidP="00E24107">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Il centro storico è il cuore dell'identità di tutti coloro che quotidianamente vivono o frequentano la n</w:t>
      </w:r>
      <w:r>
        <w:rPr>
          <w:rFonts w:ascii="Times New Roman" w:hAnsi="Times New Roman" w:cs="Times New Roman"/>
          <w:color w:val="313131"/>
          <w:sz w:val="24"/>
          <w:szCs w:val="24"/>
          <w:highlight w:val="white"/>
        </w:rPr>
        <w:t>o</w:t>
      </w:r>
      <w:r>
        <w:rPr>
          <w:rFonts w:ascii="Times New Roman" w:hAnsi="Times New Roman" w:cs="Times New Roman"/>
          <w:color w:val="313131"/>
          <w:sz w:val="24"/>
          <w:szCs w:val="24"/>
          <w:highlight w:val="white"/>
        </w:rPr>
        <w:t>stra città; la sua costante valorizzazione deve essere perseguita anche attraverso una visione più articol</w:t>
      </w:r>
      <w:r>
        <w:rPr>
          <w:rFonts w:ascii="Times New Roman" w:hAnsi="Times New Roman" w:cs="Times New Roman"/>
          <w:color w:val="313131"/>
          <w:sz w:val="24"/>
          <w:szCs w:val="24"/>
          <w:highlight w:val="white"/>
        </w:rPr>
        <w:t>a</w:t>
      </w:r>
      <w:r>
        <w:rPr>
          <w:rFonts w:ascii="Times New Roman" w:hAnsi="Times New Roman" w:cs="Times New Roman"/>
          <w:color w:val="313131"/>
          <w:sz w:val="24"/>
          <w:szCs w:val="24"/>
          <w:highlight w:val="white"/>
        </w:rPr>
        <w:t xml:space="preserve">ta del nucleo storico cittadino, che sia capace di coniugare il patrimonio artistico e monumentale ubicato all’interno del perimetro delle ex-mura con l’altrettanto importante patrimonio storico frutto dell’espansione urbanistica della città, avvenuta nei primi decenni del secolo scorso. </w:t>
      </w:r>
    </w:p>
    <w:p w:rsidR="00DD0648" w:rsidRDefault="00DD0648">
      <w:pPr>
        <w:spacing w:after="0" w:line="240" w:lineRule="auto"/>
        <w:ind w:right="707"/>
        <w:jc w:val="both"/>
        <w:rPr>
          <w:rFonts w:ascii="Times New Roman" w:hAnsi="Times New Roman" w:cs="Times New Roman"/>
          <w:sz w:val="24"/>
          <w:szCs w:val="24"/>
          <w:highlight w:val="white"/>
        </w:rPr>
      </w:pPr>
    </w:p>
    <w:p w:rsidR="00DD0648" w:rsidRDefault="00DD0648">
      <w:pPr>
        <w:spacing w:after="0" w:line="240" w:lineRule="auto"/>
        <w:ind w:right="707"/>
        <w:jc w:val="both"/>
        <w:rPr>
          <w:color w:val="000000"/>
        </w:rPr>
      </w:pPr>
      <w:r>
        <w:rPr>
          <w:rFonts w:ascii="Times New Roman" w:hAnsi="Times New Roman" w:cs="Times New Roman"/>
          <w:b/>
          <w:color w:val="313131"/>
          <w:sz w:val="24"/>
          <w:szCs w:val="24"/>
          <w:highlight w:val="white"/>
        </w:rPr>
        <w:t>Considerato</w:t>
      </w:r>
      <w:r>
        <w:rPr>
          <w:rFonts w:ascii="Arial" w:hAnsi="Arial" w:cs="Arial"/>
          <w:color w:val="000000"/>
          <w:sz w:val="24"/>
          <w:szCs w:val="24"/>
        </w:rPr>
        <w:t xml:space="preserve"> </w:t>
      </w:r>
      <w:r>
        <w:rPr>
          <w:rFonts w:ascii="Times New Roman" w:hAnsi="Times New Roman" w:cs="Times New Roman"/>
          <w:b/>
          <w:color w:val="313131"/>
          <w:sz w:val="24"/>
          <w:szCs w:val="24"/>
          <w:highlight w:val="white"/>
        </w:rPr>
        <w:t>che</w:t>
      </w:r>
      <w:r>
        <w:rPr>
          <w:rFonts w:ascii="Arial" w:hAnsi="Arial" w:cs="Arial"/>
          <w:color w:val="000000"/>
          <w:sz w:val="24"/>
          <w:szCs w:val="24"/>
        </w:rPr>
        <w:t>:</w:t>
      </w:r>
    </w:p>
    <w:p w:rsidR="00DD0648" w:rsidRDefault="00DD0648">
      <w:pPr>
        <w:spacing w:after="0" w:line="240" w:lineRule="auto"/>
        <w:ind w:right="707"/>
        <w:jc w:val="both"/>
        <w:rPr>
          <w:rFonts w:ascii="Arial" w:hAnsi="Arial" w:cs="Arial"/>
          <w:color w:val="000000"/>
          <w:sz w:val="24"/>
          <w:szCs w:val="24"/>
        </w:rPr>
      </w:pP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 xml:space="preserve">I servizi di prossimità e i centri di vicinato, il loro buon funzionamento e la loro buona fruibilità da parte dei cittadini rivestono un aspetto fondamentale per la buona riuscita della strategia complessiva del PUG e alla visione della città al 2050.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Modena nei prossimi 20 anni, coerentemente con gli obiettivi Zero Carbon Cities, deve conseguire l’obiettivo di sostituire o rigenerare il proprio patrimonio immobiliare affinché le emissioni da esso g</w:t>
      </w:r>
      <w:r w:rsidRPr="00821E74">
        <w:rPr>
          <w:rFonts w:ascii="Times New Roman" w:hAnsi="Times New Roman" w:cs="Times New Roman"/>
          <w:color w:val="313131"/>
          <w:sz w:val="24"/>
          <w:szCs w:val="24"/>
          <w:highlight w:val="white"/>
        </w:rPr>
        <w:t>e</w:t>
      </w:r>
      <w:r w:rsidRPr="00821E74">
        <w:rPr>
          <w:rFonts w:ascii="Times New Roman" w:hAnsi="Times New Roman" w:cs="Times New Roman"/>
          <w:color w:val="313131"/>
          <w:sz w:val="24"/>
          <w:szCs w:val="24"/>
          <w:highlight w:val="white"/>
        </w:rPr>
        <w:t>nerate siano minime e attivare strumenti per mitigare e compensare queste per raggiungere il saldo zero. Il numero indicativo di case da sostituire o rigenerare è di oltre 80.000 unità immobiliari.</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Che i costi di riqualificazione o di sostituzione edilizia, interventi che occorre promuovere per realizzare una città compatta, coerentemente con politiche che promuovono rigenerare e non espandere, sono o</w:t>
      </w:r>
      <w:r w:rsidRPr="00821E74">
        <w:rPr>
          <w:rFonts w:ascii="Times New Roman" w:hAnsi="Times New Roman" w:cs="Times New Roman"/>
          <w:color w:val="313131"/>
          <w:sz w:val="24"/>
          <w:szCs w:val="24"/>
          <w:highlight w:val="white"/>
        </w:rPr>
        <w:t>g</w:t>
      </w:r>
      <w:r w:rsidRPr="00821E74">
        <w:rPr>
          <w:rFonts w:ascii="Times New Roman" w:hAnsi="Times New Roman" w:cs="Times New Roman"/>
          <w:color w:val="313131"/>
          <w:sz w:val="24"/>
          <w:szCs w:val="24"/>
          <w:highlight w:val="white"/>
        </w:rPr>
        <w:t>gettivamente maggiori rispetto al costruire su suolo vergine. Tali maggiori costi hanno un effetto dire</w:t>
      </w:r>
      <w:r w:rsidRPr="00821E74">
        <w:rPr>
          <w:rFonts w:ascii="Times New Roman" w:hAnsi="Times New Roman" w:cs="Times New Roman"/>
          <w:color w:val="313131"/>
          <w:sz w:val="24"/>
          <w:szCs w:val="24"/>
          <w:highlight w:val="white"/>
        </w:rPr>
        <w:t>t</w:t>
      </w:r>
      <w:r w:rsidRPr="00821E74">
        <w:rPr>
          <w:rFonts w:ascii="Times New Roman" w:hAnsi="Times New Roman" w:cs="Times New Roman"/>
          <w:color w:val="313131"/>
          <w:sz w:val="24"/>
          <w:szCs w:val="24"/>
          <w:highlight w:val="white"/>
        </w:rPr>
        <w:t>to: aumento del costo delle abitazioni e conseguentemente dei canoni di locazione, con un impatto mo</w:t>
      </w:r>
      <w:r w:rsidRPr="00821E74">
        <w:rPr>
          <w:rFonts w:ascii="Times New Roman" w:hAnsi="Times New Roman" w:cs="Times New Roman"/>
          <w:color w:val="313131"/>
          <w:sz w:val="24"/>
          <w:szCs w:val="24"/>
          <w:highlight w:val="white"/>
        </w:rPr>
        <w:t>l</w:t>
      </w:r>
      <w:r w:rsidRPr="00821E74">
        <w:rPr>
          <w:rFonts w:ascii="Times New Roman" w:hAnsi="Times New Roman" w:cs="Times New Roman"/>
          <w:color w:val="313131"/>
          <w:sz w:val="24"/>
          <w:szCs w:val="24"/>
          <w:highlight w:val="white"/>
        </w:rPr>
        <w:t>to negativo sulla domanda. La città deve porre in essere, in continuità con l'eredità dei peep, nuove pol</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tiche abitative, anche per sostenere l’attrattività del nostro territorio.</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causa anche e soprattutto del costo troppo elevato delle case nel comune capoluogo, negli ultimi 20 anni 20.000 cittadini residenti a Modena hanno comprato casa nei vari comuni della cintura Modenese. Di questi l’83% aveva meno di 35 anni, e il 70% continua a fare vita attiva in città. Tale trend non risu</w:t>
      </w:r>
      <w:r w:rsidRPr="00821E74">
        <w:rPr>
          <w:rFonts w:ascii="Times New Roman" w:hAnsi="Times New Roman" w:cs="Times New Roman"/>
          <w:color w:val="313131"/>
          <w:sz w:val="24"/>
          <w:szCs w:val="24"/>
          <w:highlight w:val="white"/>
        </w:rPr>
        <w:t>l</w:t>
      </w:r>
      <w:r w:rsidRPr="00821E74">
        <w:rPr>
          <w:rFonts w:ascii="Times New Roman" w:hAnsi="Times New Roman" w:cs="Times New Roman"/>
          <w:color w:val="313131"/>
          <w:sz w:val="24"/>
          <w:szCs w:val="24"/>
          <w:highlight w:val="white"/>
        </w:rPr>
        <w:t>ta in diminuzione ed è da considerarsi una vera e propria emergenza per la nostra città.</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 xml:space="preserve"> Gli edifici di interesse storico si aggirano attorno all’8% del totale; si tratta di un patrimonio di dime</w:t>
      </w:r>
      <w:r w:rsidRPr="00821E74">
        <w:rPr>
          <w:rFonts w:ascii="Times New Roman" w:hAnsi="Times New Roman" w:cs="Times New Roman"/>
          <w:color w:val="313131"/>
          <w:sz w:val="24"/>
          <w:szCs w:val="24"/>
          <w:highlight w:val="white"/>
        </w:rPr>
        <w:t>n</w:t>
      </w:r>
      <w:r w:rsidRPr="00821E74">
        <w:rPr>
          <w:rFonts w:ascii="Times New Roman" w:hAnsi="Times New Roman" w:cs="Times New Roman"/>
          <w:color w:val="313131"/>
          <w:sz w:val="24"/>
          <w:szCs w:val="24"/>
          <w:highlight w:val="white"/>
        </w:rPr>
        <w:t>sioni immense, indiscutibilmente energivoro e con necessità diverse da quelle degli edifici più moderni e che quindi presuppone un’attenzione specifica per favorirne la riqualificazione e l'efficientamento</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Il PUG individua nella mobilità un elemento essenziale per le sviluppo delle altre politiche come ci si muove nella realtà urbana infatti diventa fondamentale per definire come si vive la città e la struttur</w:t>
      </w:r>
      <w:r>
        <w:rPr>
          <w:rFonts w:ascii="Times New Roman" w:hAnsi="Times New Roman" w:cs="Times New Roman"/>
          <w:color w:val="313131"/>
          <w:sz w:val="24"/>
          <w:szCs w:val="24"/>
          <w:highlight w:val="white"/>
        </w:rPr>
        <w:t>a</w:t>
      </w:r>
      <w:r>
        <w:rPr>
          <w:rFonts w:ascii="Times New Roman" w:hAnsi="Times New Roman" w:cs="Times New Roman"/>
          <w:color w:val="313131"/>
          <w:sz w:val="24"/>
          <w:szCs w:val="24"/>
          <w:highlight w:val="white"/>
        </w:rPr>
        <w:t>zione dei servizi di prossimità.</w:t>
      </w:r>
    </w:p>
    <w:p w:rsidR="00DD0648"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Pr>
          <w:rFonts w:ascii="Times New Roman" w:hAnsi="Times New Roman" w:cs="Times New Roman"/>
          <w:color w:val="313131"/>
          <w:sz w:val="24"/>
          <w:szCs w:val="24"/>
          <w:highlight w:val="white"/>
        </w:rPr>
        <w:t>Nell'ultimo decennio i centri di vicinato hanno vissuto uno spopolamento dei servizi e degli esercenti che ne costituivano l'anima e l'attrattività, comportando una perdita di centralità dei centri di vicinato nella vita dei rioni in cui insistono e quindi un impoverimento sociale ed economico nonché un minor presidio del territorio stesso.</w:t>
      </w:r>
    </w:p>
    <w:p w:rsidR="00DD0648" w:rsidRDefault="00DD0648">
      <w:pPr>
        <w:spacing w:after="0" w:line="240" w:lineRule="auto"/>
        <w:ind w:right="-7"/>
        <w:jc w:val="both"/>
        <w:rPr>
          <w:rFonts w:ascii="Times New Roman" w:hAnsi="Times New Roman" w:cs="Times New Roman"/>
          <w:sz w:val="24"/>
          <w:szCs w:val="24"/>
          <w:highlight w:val="white"/>
        </w:rPr>
      </w:pPr>
    </w:p>
    <w:p w:rsidR="00DD0648" w:rsidRDefault="00DD0648">
      <w:pPr>
        <w:spacing w:after="0" w:line="240" w:lineRule="auto"/>
        <w:ind w:right="-7"/>
        <w:jc w:val="both"/>
        <w:rPr>
          <w:rFonts w:ascii="Times New Roman" w:hAnsi="Times New Roman" w:cs="Times New Roman"/>
          <w:b/>
          <w:color w:val="313131"/>
          <w:sz w:val="24"/>
          <w:szCs w:val="24"/>
          <w:highlight w:val="white"/>
        </w:rPr>
      </w:pPr>
      <w:r>
        <w:rPr>
          <w:rFonts w:ascii="Times New Roman" w:hAnsi="Times New Roman" w:cs="Times New Roman"/>
          <w:b/>
          <w:color w:val="313131"/>
          <w:sz w:val="24"/>
          <w:szCs w:val="24"/>
          <w:highlight w:val="white"/>
        </w:rPr>
        <w:t>Ritenuto che:</w:t>
      </w:r>
    </w:p>
    <w:p w:rsidR="00DD0648" w:rsidRDefault="00DD0648">
      <w:pPr>
        <w:spacing w:after="0" w:line="240" w:lineRule="auto"/>
        <w:ind w:right="-7"/>
        <w:jc w:val="both"/>
        <w:rPr>
          <w:rFonts w:ascii="Times New Roman" w:hAnsi="Times New Roman" w:cs="Times New Roman"/>
          <w:sz w:val="24"/>
          <w:szCs w:val="24"/>
          <w:highlight w:val="white"/>
        </w:rPr>
      </w:pP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Nella definizione del nuovo piano urbanistico vi siano alcuni ambiti che per condizioni di partenza della morfologia della città attuale, perché presuppongono cambi culturali profondi o perch</w:t>
      </w:r>
      <w:r>
        <w:rPr>
          <w:rFonts w:ascii="Times New Roman" w:hAnsi="Times New Roman" w:cs="Times New Roman"/>
          <w:color w:val="313131"/>
          <w:sz w:val="24"/>
          <w:szCs w:val="24"/>
          <w:highlight w:val="white"/>
        </w:rPr>
        <w:t xml:space="preserve">é </w:t>
      </w:r>
      <w:r w:rsidRPr="00821E74">
        <w:rPr>
          <w:rFonts w:ascii="Times New Roman" w:hAnsi="Times New Roman" w:cs="Times New Roman"/>
          <w:color w:val="313131"/>
          <w:sz w:val="24"/>
          <w:szCs w:val="24"/>
          <w:highlight w:val="white"/>
        </w:rPr>
        <w:t>centrali e ind</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 xml:space="preserve">spensabili per l’attuazione della visione generale della città, risultano più delicati di altri. Ad essi sarà necessario prestare particolare attenzione e prevedere politiche particolarmente forti e coraggiose. </w:t>
      </w:r>
    </w:p>
    <w:p w:rsidR="00DD0648" w:rsidRDefault="00DD0648">
      <w:pPr>
        <w:numPr>
          <w:ilvl w:val="0"/>
          <w:numId w:val="2"/>
        </w:numPr>
        <w:spacing w:after="0" w:line="240" w:lineRule="auto"/>
        <w:ind w:left="0" w:right="-7" w:firstLine="0"/>
        <w:jc w:val="both"/>
        <w:rPr>
          <w:sz w:val="24"/>
          <w:szCs w:val="24"/>
          <w:highlight w:val="white"/>
        </w:rPr>
      </w:pPr>
      <w:r>
        <w:rPr>
          <w:rFonts w:ascii="Times New Roman" w:hAnsi="Times New Roman" w:cs="Times New Roman"/>
          <w:sz w:val="24"/>
          <w:szCs w:val="24"/>
          <w:highlight w:val="white"/>
        </w:rPr>
        <w:t>Tali ambiti siano:</w:t>
      </w:r>
    </w:p>
    <w:p w:rsidR="00DD0648" w:rsidRDefault="00DD0648">
      <w:pPr>
        <w:spacing w:after="0" w:line="240" w:lineRule="auto"/>
        <w:ind w:left="720" w:right="-7"/>
        <w:jc w:val="both"/>
        <w:rPr>
          <w:rFonts w:ascii="Times New Roman" w:hAnsi="Times New Roman" w:cs="Times New Roman"/>
          <w:sz w:val="24"/>
          <w:szCs w:val="24"/>
          <w:highlight w:val="white"/>
        </w:rPr>
      </w:pPr>
      <w:r>
        <w:rPr>
          <w:rFonts w:ascii="Times New Roman" w:hAnsi="Times New Roman" w:cs="Times New Roman"/>
          <w:sz w:val="24"/>
          <w:szCs w:val="24"/>
          <w:highlight w:val="white"/>
        </w:rPr>
        <w:t>-Il territorio agricolo</w:t>
      </w:r>
    </w:p>
    <w:p w:rsidR="00DD0648" w:rsidRDefault="00DD0648">
      <w:pPr>
        <w:spacing w:after="0" w:line="240" w:lineRule="auto"/>
        <w:ind w:left="720" w:right="-7"/>
        <w:jc w:val="both"/>
        <w:rPr>
          <w:rFonts w:ascii="Times New Roman" w:hAnsi="Times New Roman" w:cs="Times New Roman"/>
          <w:sz w:val="24"/>
          <w:szCs w:val="24"/>
          <w:highlight w:val="white"/>
        </w:rPr>
      </w:pPr>
      <w:r>
        <w:rPr>
          <w:rFonts w:ascii="Times New Roman" w:hAnsi="Times New Roman" w:cs="Times New Roman"/>
          <w:sz w:val="24"/>
          <w:szCs w:val="24"/>
          <w:highlight w:val="white"/>
        </w:rPr>
        <w:t>-Il commercio</w:t>
      </w:r>
    </w:p>
    <w:p w:rsidR="00DD0648" w:rsidRDefault="00DD0648">
      <w:pPr>
        <w:spacing w:after="0" w:line="240" w:lineRule="auto"/>
        <w:ind w:left="720" w:right="-7"/>
        <w:jc w:val="both"/>
        <w:rPr>
          <w:rFonts w:ascii="Times New Roman" w:hAnsi="Times New Roman" w:cs="Times New Roman"/>
          <w:sz w:val="24"/>
          <w:szCs w:val="24"/>
          <w:highlight w:val="white"/>
        </w:rPr>
      </w:pPr>
      <w:r>
        <w:rPr>
          <w:rFonts w:ascii="Times New Roman" w:hAnsi="Times New Roman" w:cs="Times New Roman"/>
          <w:sz w:val="24"/>
          <w:szCs w:val="24"/>
          <w:highlight w:val="white"/>
        </w:rPr>
        <w:t>-Le politiche abitative sociali (ERS ed ERP)</w:t>
      </w:r>
    </w:p>
    <w:p w:rsidR="00DD0648" w:rsidRDefault="00DD0648">
      <w:pPr>
        <w:spacing w:after="0" w:line="240" w:lineRule="auto"/>
        <w:ind w:left="720" w:right="-7"/>
        <w:jc w:val="both"/>
        <w:rPr>
          <w:rFonts w:ascii="Times New Roman" w:hAnsi="Times New Roman" w:cs="Times New Roman"/>
          <w:sz w:val="24"/>
          <w:szCs w:val="24"/>
          <w:highlight w:val="white"/>
        </w:rPr>
      </w:pPr>
      <w:r>
        <w:rPr>
          <w:rFonts w:ascii="Times New Roman" w:hAnsi="Times New Roman" w:cs="Times New Roman"/>
          <w:sz w:val="24"/>
          <w:szCs w:val="24"/>
          <w:highlight w:val="white"/>
        </w:rPr>
        <w:t>-La rigenerazione</w:t>
      </w:r>
    </w:p>
    <w:p w:rsidR="00DD0648" w:rsidRDefault="00DD0648">
      <w:pPr>
        <w:spacing w:after="0" w:line="240" w:lineRule="auto"/>
        <w:ind w:left="720" w:right="-7"/>
        <w:jc w:val="both"/>
        <w:rPr>
          <w:rFonts w:ascii="Times New Roman" w:hAnsi="Times New Roman" w:cs="Times New Roman"/>
          <w:sz w:val="24"/>
          <w:szCs w:val="24"/>
          <w:highlight w:val="white"/>
        </w:rPr>
      </w:pPr>
      <w:r>
        <w:rPr>
          <w:rFonts w:ascii="Times New Roman" w:hAnsi="Times New Roman" w:cs="Times New Roman"/>
          <w:sz w:val="24"/>
          <w:szCs w:val="24"/>
          <w:highlight w:val="white"/>
        </w:rPr>
        <w:t>-La mobilità</w:t>
      </w:r>
    </w:p>
    <w:p w:rsidR="00DD0648" w:rsidRDefault="00DD0648">
      <w:pPr>
        <w:spacing w:after="0" w:line="240" w:lineRule="auto"/>
        <w:ind w:left="720" w:right="-7"/>
        <w:jc w:val="both"/>
        <w:rPr>
          <w:rFonts w:ascii="Times New Roman" w:hAnsi="Times New Roman" w:cs="Times New Roman"/>
          <w:sz w:val="24"/>
          <w:szCs w:val="24"/>
          <w:highlight w:val="white"/>
        </w:rPr>
      </w:pPr>
      <w:r>
        <w:rPr>
          <w:rFonts w:ascii="Times New Roman" w:hAnsi="Times New Roman" w:cs="Times New Roman"/>
          <w:sz w:val="24"/>
          <w:szCs w:val="24"/>
          <w:highlight w:val="white"/>
        </w:rPr>
        <w:t>-Il centro storico</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La valorizzazione del patrimonio culturale e storico architettonico deve avvenire attraverso modelli di recettività innovativi che valorizzino ulteriormente gli insediamenti rurali in linea con una crescente domanda turistica attenta alla sostenibilità e al rispetto dell’ambiente. La proposta ad esempio dell’albergo diffuso si muove direttamente nella direzione di recupero del patrimonio artistico e cultur</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le dei centri minori, perseguito sia dalle politiche comunitarie che da quelle nazionali e locali.</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l'obiettivo di limitare quanto più possibile l’espansione su suolo vergine debba essere correlato a polit</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che di effettivo innesco per una rigenerazione efficace e sostenibile non solo da un punto di vista a</w:t>
      </w:r>
      <w:r w:rsidRPr="00821E74">
        <w:rPr>
          <w:rFonts w:ascii="Times New Roman" w:hAnsi="Times New Roman" w:cs="Times New Roman"/>
          <w:color w:val="313131"/>
          <w:sz w:val="24"/>
          <w:szCs w:val="24"/>
          <w:highlight w:val="white"/>
        </w:rPr>
        <w:t>m</w:t>
      </w:r>
      <w:r w:rsidRPr="00821E74">
        <w:rPr>
          <w:rFonts w:ascii="Times New Roman" w:hAnsi="Times New Roman" w:cs="Times New Roman"/>
          <w:color w:val="313131"/>
          <w:sz w:val="24"/>
          <w:szCs w:val="24"/>
          <w:highlight w:val="white"/>
        </w:rPr>
        <w:t>bientale ma anche sociale ed economico, questo per renderla reale alternativa all’espansione senza d</w:t>
      </w:r>
      <w:r w:rsidRPr="00821E74">
        <w:rPr>
          <w:rFonts w:ascii="Times New Roman" w:hAnsi="Times New Roman" w:cs="Times New Roman"/>
          <w:color w:val="313131"/>
          <w:sz w:val="24"/>
          <w:szCs w:val="24"/>
          <w:highlight w:val="white"/>
        </w:rPr>
        <w:t>e</w:t>
      </w:r>
      <w:r w:rsidRPr="00821E74">
        <w:rPr>
          <w:rFonts w:ascii="Times New Roman" w:hAnsi="Times New Roman" w:cs="Times New Roman"/>
          <w:color w:val="313131"/>
          <w:sz w:val="24"/>
          <w:szCs w:val="24"/>
          <w:highlight w:val="white"/>
        </w:rPr>
        <w:t>potenziare le politiche abitative del territorio.</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sia, quindi, fondamentale e urgente che si inneschino sempre più fenomeni di rigenerazione, sia di co</w:t>
      </w:r>
      <w:r w:rsidRPr="00821E74">
        <w:rPr>
          <w:rFonts w:ascii="Times New Roman" w:hAnsi="Times New Roman" w:cs="Times New Roman"/>
          <w:color w:val="313131"/>
          <w:sz w:val="24"/>
          <w:szCs w:val="24"/>
          <w:highlight w:val="white"/>
        </w:rPr>
        <w:t>m</w:t>
      </w:r>
      <w:r w:rsidRPr="00821E74">
        <w:rPr>
          <w:rFonts w:ascii="Times New Roman" w:hAnsi="Times New Roman" w:cs="Times New Roman"/>
          <w:color w:val="313131"/>
          <w:sz w:val="24"/>
          <w:szCs w:val="24"/>
          <w:highlight w:val="white"/>
        </w:rPr>
        <w:t>parti che di edificazioni singole e case sparse al fine rinnovare quanto prima il patrimonio immobiliare presente nel nostro comune e renderlo ambientalmente sostenibile.</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Sia, altresì, fondamentale e urgente fornire continuità di offerta residenziale sociale a prezzi convenzi</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nati, attraverso nuove politiche che permettano di non mutare l’offerta rispetto al passato senza dover r</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correre all’espansione, ma attraverso politiche di rigenerazione sostenute da premialità e con progetti innovativi, per rispondere innanzitutto alla domanda delle famiglie, di nuovi modelli di abitare, di st</w:t>
      </w:r>
      <w:r w:rsidRPr="00821E74">
        <w:rPr>
          <w:rFonts w:ascii="Times New Roman" w:hAnsi="Times New Roman" w:cs="Times New Roman"/>
          <w:color w:val="313131"/>
          <w:sz w:val="24"/>
          <w:szCs w:val="24"/>
          <w:highlight w:val="white"/>
        </w:rPr>
        <w:t>u</w:t>
      </w:r>
      <w:r w:rsidRPr="00821E74">
        <w:rPr>
          <w:rFonts w:ascii="Times New Roman" w:hAnsi="Times New Roman" w:cs="Times New Roman"/>
          <w:color w:val="313131"/>
          <w:sz w:val="24"/>
          <w:szCs w:val="24"/>
          <w:highlight w:val="white"/>
        </w:rPr>
        <w:t>denti e lavoratori.</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il post covid ci consegna un quadro ulteriormente mutato in cui risulta indispensabile dare nuovo impu</w:t>
      </w:r>
      <w:r w:rsidRPr="00821E74">
        <w:rPr>
          <w:rFonts w:ascii="Times New Roman" w:hAnsi="Times New Roman" w:cs="Times New Roman"/>
          <w:color w:val="313131"/>
          <w:sz w:val="24"/>
          <w:szCs w:val="24"/>
          <w:highlight w:val="white"/>
        </w:rPr>
        <w:t>l</w:t>
      </w:r>
      <w:r w:rsidRPr="00821E74">
        <w:rPr>
          <w:rFonts w:ascii="Times New Roman" w:hAnsi="Times New Roman" w:cs="Times New Roman"/>
          <w:color w:val="313131"/>
          <w:sz w:val="24"/>
          <w:szCs w:val="24"/>
          <w:highlight w:val="white"/>
        </w:rPr>
        <w:t>so alle politiche che danno risposta al diritto alla casa. Una casa, oggi diversa dal passato in cui è nece</w:t>
      </w:r>
      <w:r w:rsidRPr="00821E74">
        <w:rPr>
          <w:rFonts w:ascii="Times New Roman" w:hAnsi="Times New Roman" w:cs="Times New Roman"/>
          <w:color w:val="313131"/>
          <w:sz w:val="24"/>
          <w:szCs w:val="24"/>
          <w:highlight w:val="white"/>
        </w:rPr>
        <w:t>s</w:t>
      </w:r>
      <w:r w:rsidRPr="00821E74">
        <w:rPr>
          <w:rFonts w:ascii="Times New Roman" w:hAnsi="Times New Roman" w:cs="Times New Roman"/>
          <w:color w:val="313131"/>
          <w:sz w:val="24"/>
          <w:szCs w:val="24"/>
          <w:highlight w:val="white"/>
        </w:rPr>
        <w:t xml:space="preserve">sario dare maggiore attenzione ai temi della connessione e ai nuovi spazi di svago e di lavoro di cui le abitazioni dovranno essere maggiormente dotate.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La mobilità del futuro da un lato sarà fortemente influenzata sia nelle infrastrutture che nelle tipologie, dall’evoluzione delle tecnologie che porteranno a improvvise accelerazioni e cambi di paradigma, dall’altro da come e quanto la città riuscirà a infrastrutturare e a rendere la mobilità dolce e sostenibile vantaggiosa e privilegiata rispetto all’auto privata</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Sia quindi fondamentale approcciare i temi legati alla mobilità con coraggio e determinazione al fine di permettere quell'evoluzione di cui la città del futuro ha bisogno</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In tale logica uno degli obiettivi è la riconquista delle brevi distanze come elemento chiave della rigen</w:t>
      </w:r>
      <w:r w:rsidRPr="00821E74">
        <w:rPr>
          <w:rFonts w:ascii="Times New Roman" w:hAnsi="Times New Roman" w:cs="Times New Roman"/>
          <w:color w:val="313131"/>
          <w:sz w:val="24"/>
          <w:szCs w:val="24"/>
          <w:highlight w:val="white"/>
        </w:rPr>
        <w:t>e</w:t>
      </w:r>
      <w:r w:rsidRPr="00821E74">
        <w:rPr>
          <w:rFonts w:ascii="Times New Roman" w:hAnsi="Times New Roman" w:cs="Times New Roman"/>
          <w:color w:val="313131"/>
          <w:sz w:val="24"/>
          <w:szCs w:val="24"/>
          <w:highlight w:val="white"/>
        </w:rPr>
        <w:t>razione urbana, per avere ciò che serve alla vita quotidiana ad una distanza sostenibile, ovvero percorr</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bile entro i 15 minuti, con mezzi alternativi all’auto privata</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Sia quindi fondamentale aumentare la percentuale di popolazione che abita la città dei 15 minuti, calc</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lata considerando circa 800 metri a piedi per raggiungere i servizi essenziali (quelli sanitari, l’istruzione 0-6 anni, il verde pubblico ed un esercizio commerciale alimentare) oltre ad almeno un presidio di c</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munità come luoghi di culto, biblioteche, centri sociali</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Sia necessario un cambio di prospettiva: dalle strade 30 alle zone 30. E' un cambio di visione, perché si sposta l’attenzione dalla infrastruttura, alla città pubblica nel suo insieme; la zona 30 deve essere lo sp</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zio privilegiato della conoscenza, dell'inclusione, della socialità</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La trasformazione dei modi di mobilità e la rilevanza della re-infrastrutturazione costituiscano cond</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zioni strutturali che impongono una nuova attenzione alla progettazione della strada, intesa anche come spazio abitabile</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Si debba prestare particolare attenzione alla realizzazione degli scambi intermodali, connettendo spazi per la sosta e fermate del trasporto pubblico; installando di sistemi di informazione sulla mobilità urb</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na; realizzando percorsi gradevoli e di micro piazze civiche, in occasione degli attraversamenti dell’infrastruttura da parte della viabilità ordinaria</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Prevedere nei principali nodi della rete multimodale urbana i Centri di mobilità finalizzati ad offrire all’utenza una gamma di soluzioni di mobilità, piuttosto che una preordinata soluzione di viaggio, che consenta di riprogrammare in itinere il proprio viaggio qualora mutino le esigenze o lo stato di funzi</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namento della rete</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sia di fondamentale importanza la direzione disegnata dal PUG verso il riconoscimento di una “Città storica”, in cui il più antico centro e la sua periferia storica - frutto quest’ultima delle importanti tr</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sformazioni sociali ed urbanistiche vissute tra la fine del XIX e l’inizio del XX secolo - dialoghino con la periferia più esterna, per costruire, grazie alle testimonianze delle diverse fasi storiche, una forte ide</w:t>
      </w:r>
      <w:r w:rsidRPr="00821E74">
        <w:rPr>
          <w:rFonts w:ascii="Times New Roman" w:hAnsi="Times New Roman" w:cs="Times New Roman"/>
          <w:color w:val="313131"/>
          <w:sz w:val="24"/>
          <w:szCs w:val="24"/>
          <w:highlight w:val="white"/>
        </w:rPr>
        <w:t>n</w:t>
      </w:r>
      <w:r w:rsidRPr="00821E74">
        <w:rPr>
          <w:rFonts w:ascii="Times New Roman" w:hAnsi="Times New Roman" w:cs="Times New Roman"/>
          <w:color w:val="313131"/>
          <w:sz w:val="24"/>
          <w:szCs w:val="24"/>
          <w:highlight w:val="white"/>
        </w:rPr>
        <w:t>tità cittadina</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il cuore del centro-storico è naturalmente il sito Unesco (La Cattedrale di Modena, la Torre Civica e Piazza Grande), che deve essere sempre più valorizzato attraverso l’inclusione di esso in un’area stor</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co-monumentale più ampia – a forte vocazione turistica- che comprenda anche altri importanti e vicini tesori, per esempio l’Accademia militare e Piazza Roma, la Via Emilia con i suoi Portici, Piazza XX settembre e il Mercato Albinelli</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La “citt</w:t>
      </w:r>
      <w:r>
        <w:rPr>
          <w:rFonts w:ascii="Times New Roman" w:hAnsi="Times New Roman" w:cs="Times New Roman"/>
          <w:color w:val="313131"/>
          <w:sz w:val="24"/>
          <w:szCs w:val="24"/>
          <w:highlight w:val="white"/>
        </w:rPr>
        <w:t xml:space="preserve">à </w:t>
      </w:r>
      <w:r w:rsidRPr="00821E74">
        <w:rPr>
          <w:rFonts w:ascii="Times New Roman" w:hAnsi="Times New Roman" w:cs="Times New Roman"/>
          <w:color w:val="313131"/>
          <w:sz w:val="24"/>
          <w:szCs w:val="24"/>
          <w:highlight w:val="white"/>
        </w:rPr>
        <w:t>storica” deve essere tutelata ma soprattutto vissuta. Città per turisti e viaggiatori, ma soprattu</w:t>
      </w:r>
      <w:r w:rsidRPr="00821E74">
        <w:rPr>
          <w:rFonts w:ascii="Times New Roman" w:hAnsi="Times New Roman" w:cs="Times New Roman"/>
          <w:color w:val="313131"/>
          <w:sz w:val="24"/>
          <w:szCs w:val="24"/>
          <w:highlight w:val="white"/>
        </w:rPr>
        <w:t>t</w:t>
      </w:r>
      <w:r w:rsidRPr="00821E74">
        <w:rPr>
          <w:rFonts w:ascii="Times New Roman" w:hAnsi="Times New Roman" w:cs="Times New Roman"/>
          <w:color w:val="313131"/>
          <w:sz w:val="24"/>
          <w:szCs w:val="24"/>
          <w:highlight w:val="white"/>
        </w:rPr>
        <w:t>to città di chi sceglie consapevolmente di farne la propria residenza, il luogo di studio o di lavoro; città dei residenti, dei lavoratori, degli studenti (ricordiamo quanto questa amministrazione abbia già fatto per il riconoscimento di “Modena Città Universitaria”</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Sia fondamentale, per rendere attrattiva la città storica, anche favorire la trasformazione dei grandi co</w:t>
      </w:r>
      <w:r w:rsidRPr="00821E74">
        <w:rPr>
          <w:rFonts w:ascii="Times New Roman" w:hAnsi="Times New Roman" w:cs="Times New Roman"/>
          <w:color w:val="313131"/>
          <w:sz w:val="24"/>
          <w:szCs w:val="24"/>
          <w:highlight w:val="white"/>
        </w:rPr>
        <w:t>n</w:t>
      </w:r>
      <w:r w:rsidRPr="00821E74">
        <w:rPr>
          <w:rFonts w:ascii="Times New Roman" w:hAnsi="Times New Roman" w:cs="Times New Roman"/>
          <w:color w:val="313131"/>
          <w:sz w:val="24"/>
          <w:szCs w:val="24"/>
          <w:highlight w:val="white"/>
        </w:rPr>
        <w:t>tenitori come il fondamentale progetto del Polo Sant’Agostino, ma anche, per esempio, delle numerose ex caserme o ex conventi per attività convegnistiche, ludiche e sanitarie</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La città storia debba essere luogo vivace ed attrattivo, vissuto da single, coppie e famiglie; che hanno esigenze peculiari: alloggi adeguati e adeguate politiche per gli affitti stabili (ma anche incentivi a social housing), spazi per le relazioni sociali e comunitarie (parchi e giardini), servizi per la residenza, minor presenza di attività commerciali di medie dimensioni</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La permeabilità urbana risulta caratteristica fondamentale per realizzare la città dei 15 minuti e svilu</w:t>
      </w:r>
      <w:r w:rsidRPr="00821E74">
        <w:rPr>
          <w:rFonts w:ascii="Times New Roman" w:hAnsi="Times New Roman" w:cs="Times New Roman"/>
          <w:color w:val="313131"/>
          <w:sz w:val="24"/>
          <w:szCs w:val="24"/>
          <w:highlight w:val="white"/>
        </w:rPr>
        <w:t>p</w:t>
      </w:r>
      <w:r w:rsidRPr="00821E74">
        <w:rPr>
          <w:rFonts w:ascii="Times New Roman" w:hAnsi="Times New Roman" w:cs="Times New Roman"/>
          <w:color w:val="313131"/>
          <w:sz w:val="24"/>
          <w:szCs w:val="24"/>
          <w:highlight w:val="white"/>
        </w:rPr>
        <w:t>pare in questa direzione i servizi di prossimità</w:t>
      </w:r>
      <w:r>
        <w:rPr>
          <w:rFonts w:ascii="Times New Roman" w:hAnsi="Times New Roman" w:cs="Times New Roman"/>
          <w:color w:val="313131"/>
          <w:sz w:val="24"/>
          <w:szCs w:val="24"/>
          <w:highlight w:val="white"/>
        </w:rPr>
        <w:t>.</w:t>
      </w:r>
    </w:p>
    <w:p w:rsidR="00DD0648" w:rsidRDefault="00DD0648">
      <w:pPr>
        <w:spacing w:after="0" w:line="240" w:lineRule="auto"/>
        <w:ind w:left="720" w:right="-7"/>
        <w:jc w:val="both"/>
        <w:rPr>
          <w:rFonts w:ascii="Times New Roman" w:hAnsi="Times New Roman" w:cs="Times New Roman"/>
          <w:sz w:val="24"/>
          <w:szCs w:val="24"/>
          <w:highlight w:val="white"/>
        </w:rPr>
      </w:pPr>
    </w:p>
    <w:p w:rsidR="00DD0648" w:rsidRDefault="00DD0648">
      <w:pPr>
        <w:spacing w:after="0" w:line="240" w:lineRule="auto"/>
        <w:jc w:val="both"/>
        <w:rPr>
          <w:rFonts w:ascii="Times New Roman" w:hAnsi="Times New Roman" w:cs="Times New Roman"/>
          <w:b/>
          <w:sz w:val="24"/>
          <w:szCs w:val="24"/>
          <w:highlight w:val="white"/>
        </w:rPr>
      </w:pPr>
      <w:bookmarkStart w:id="0" w:name="_heading=h.30j0zll" w:colFirst="0" w:colLast="0"/>
      <w:bookmarkEnd w:id="0"/>
      <w:r>
        <w:rPr>
          <w:rFonts w:ascii="Times New Roman" w:hAnsi="Times New Roman" w:cs="Times New Roman"/>
          <w:b/>
          <w:sz w:val="24"/>
          <w:szCs w:val="24"/>
          <w:highlight w:val="white"/>
        </w:rPr>
        <w:t>IL CONSIGLIO COMUNALE DI MODENA</w:t>
      </w:r>
    </w:p>
    <w:p w:rsidR="00DD0648" w:rsidRDefault="00DD0648">
      <w:pPr>
        <w:spacing w:after="0" w:line="240" w:lineRule="auto"/>
        <w:jc w:val="both"/>
        <w:rPr>
          <w:rFonts w:ascii="Times New Roman" w:hAnsi="Times New Roman" w:cs="Times New Roman"/>
          <w:b/>
          <w:sz w:val="24"/>
          <w:szCs w:val="24"/>
          <w:highlight w:val="white"/>
        </w:rPr>
      </w:pPr>
    </w:p>
    <w:p w:rsidR="00DD0648" w:rsidRDefault="00DD0648">
      <w:pPr>
        <w:spacing w:after="0" w:line="240" w:lineRule="auto"/>
        <w:jc w:val="both"/>
      </w:pPr>
      <w:r>
        <w:rPr>
          <w:rFonts w:ascii="Times New Roman" w:hAnsi="Times New Roman" w:cs="Times New Roman"/>
          <w:b/>
          <w:sz w:val="24"/>
          <w:szCs w:val="24"/>
          <w:highlight w:val="white"/>
        </w:rPr>
        <w:t xml:space="preserve">valuta </w:t>
      </w:r>
      <w:r>
        <w:rPr>
          <w:rFonts w:ascii="Times New Roman" w:hAnsi="Times New Roman" w:cs="Times New Roman"/>
          <w:sz w:val="24"/>
          <w:szCs w:val="24"/>
        </w:rPr>
        <w:t>positivamente quanto sino ad ora sviluppato e portato in Consiglio Comunale, con particolare rifer</w:t>
      </w:r>
      <w:r>
        <w:rPr>
          <w:rFonts w:ascii="Times New Roman" w:hAnsi="Times New Roman" w:cs="Times New Roman"/>
          <w:sz w:val="24"/>
          <w:szCs w:val="24"/>
        </w:rPr>
        <w:t>i</w:t>
      </w:r>
      <w:r>
        <w:rPr>
          <w:rFonts w:ascii="Times New Roman" w:hAnsi="Times New Roman" w:cs="Times New Roman"/>
          <w:sz w:val="24"/>
          <w:szCs w:val="24"/>
        </w:rPr>
        <w:t>mento al percorso partecipato e costantemente condiviso sia con il Consiglio che con la città tutta, nonché la particolare attenzione alle dotazioni ecologiche ambientali e al contenimento delle emissioni di Co2.</w:t>
      </w:r>
    </w:p>
    <w:p w:rsidR="00DD0648" w:rsidRDefault="00DD0648">
      <w:pPr>
        <w:spacing w:after="0" w:line="240" w:lineRule="auto"/>
        <w:ind w:right="707"/>
        <w:jc w:val="both"/>
        <w:rPr>
          <w:rFonts w:ascii="Times New Roman" w:hAnsi="Times New Roman" w:cs="Times New Roman"/>
          <w:color w:val="FF0000"/>
          <w:sz w:val="24"/>
          <w:szCs w:val="24"/>
          <w:highlight w:val="white"/>
        </w:rPr>
      </w:pPr>
    </w:p>
    <w:p w:rsidR="00DD0648" w:rsidRDefault="00DD0648">
      <w:pPr>
        <w:spacing w:after="0" w:line="240" w:lineRule="auto"/>
        <w:ind w:right="707"/>
        <w:jc w:val="both"/>
        <w:rPr>
          <w:rFonts w:ascii="Times New Roman" w:hAnsi="Times New Roman" w:cs="Times New Roman"/>
          <w:b/>
          <w:sz w:val="24"/>
          <w:szCs w:val="24"/>
          <w:highlight w:val="white"/>
        </w:rPr>
      </w:pPr>
      <w:bookmarkStart w:id="1" w:name="_heading=h.1fob9te" w:colFirst="0" w:colLast="0"/>
      <w:bookmarkEnd w:id="1"/>
      <w:r>
        <w:rPr>
          <w:rFonts w:ascii="Times New Roman" w:hAnsi="Times New Roman" w:cs="Times New Roman"/>
          <w:b/>
          <w:sz w:val="24"/>
          <w:szCs w:val="24"/>
          <w:highlight w:val="white"/>
        </w:rPr>
        <w:t>impegna il Sindaco e la Giunta a:</w:t>
      </w:r>
    </w:p>
    <w:p w:rsidR="00DD0648" w:rsidRDefault="00DD0648">
      <w:pPr>
        <w:shd w:val="clear" w:color="auto" w:fill="FFFFFF"/>
        <w:spacing w:after="0" w:line="240" w:lineRule="auto"/>
        <w:jc w:val="both"/>
        <w:rPr>
          <w:rFonts w:ascii="Times New Roman" w:hAnsi="Times New Roman" w:cs="Times New Roman"/>
          <w:sz w:val="24"/>
          <w:szCs w:val="24"/>
        </w:rPr>
      </w:pPr>
      <w:bookmarkStart w:id="2" w:name="_heading=h.3znysh7" w:colFirst="0" w:colLast="0"/>
      <w:bookmarkEnd w:id="2"/>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prevedere e nel nuovo piano tutti quegli incentivi che portino in maniera diretta o indiretta ad una d</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minuzione della produzione di CO2 generata nella nostra città</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continuare a dare massima importanza a tutte le dotazioni ambientali ed ecologiche della città e tutte le misure volte al contenimento delle emissioni di CO2</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 xml:space="preserve">dare maggior valore alla produzione e alla trasformazione agro alimentare dei prodotti </w:t>
      </w:r>
      <w:r>
        <w:rPr>
          <w:rFonts w:ascii="Times New Roman" w:hAnsi="Times New Roman" w:cs="Times New Roman"/>
          <w:color w:val="313131"/>
          <w:sz w:val="24"/>
          <w:szCs w:val="24"/>
          <w:highlight w:val="white"/>
        </w:rPr>
        <w:t>DOP</w:t>
      </w:r>
      <w:r w:rsidRPr="00821E74">
        <w:rPr>
          <w:rFonts w:ascii="Times New Roman" w:hAnsi="Times New Roman" w:cs="Times New Roman"/>
          <w:color w:val="313131"/>
          <w:sz w:val="24"/>
          <w:szCs w:val="24"/>
          <w:highlight w:val="white"/>
        </w:rPr>
        <w:t xml:space="preserve"> e </w:t>
      </w:r>
      <w:r>
        <w:rPr>
          <w:rFonts w:ascii="Times New Roman" w:hAnsi="Times New Roman" w:cs="Times New Roman"/>
          <w:color w:val="313131"/>
          <w:sz w:val="24"/>
          <w:szCs w:val="24"/>
          <w:highlight w:val="white"/>
        </w:rPr>
        <w:t>IGP</w:t>
      </w:r>
      <w:r w:rsidRPr="00821E74">
        <w:rPr>
          <w:rFonts w:ascii="Times New Roman" w:hAnsi="Times New Roman" w:cs="Times New Roman"/>
          <w:color w:val="313131"/>
          <w:sz w:val="24"/>
          <w:szCs w:val="24"/>
          <w:highlight w:val="white"/>
        </w:rPr>
        <w:t>, sp</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stando le nuove trasformazioni nelle aree produttive per alleggerire sia il paesaggio rurale sia il carico veicolare sulle strade minori</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incentivare la valorizzazione ed il recupero di edifici esistenti e permettere la realizzazione di nuovi fabbricati destinati alla trasformazione solo per i prodotti DOP - IGP o che abbiano un motivato ed ev</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dente legame con il territorio di origine</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Permettere di insediarsi solo a produzioni non intensive e in attuazione delle politiche europee e vieta</w:t>
      </w:r>
      <w:r w:rsidRPr="00821E74">
        <w:rPr>
          <w:rFonts w:ascii="Times New Roman" w:hAnsi="Times New Roman" w:cs="Times New Roman"/>
          <w:color w:val="313131"/>
          <w:sz w:val="24"/>
          <w:szCs w:val="24"/>
          <w:highlight w:val="white"/>
        </w:rPr>
        <w:t>n</w:t>
      </w:r>
      <w:r w:rsidRPr="00821E74">
        <w:rPr>
          <w:rFonts w:ascii="Times New Roman" w:hAnsi="Times New Roman" w:cs="Times New Roman"/>
          <w:color w:val="313131"/>
          <w:sz w:val="24"/>
          <w:szCs w:val="24"/>
          <w:highlight w:val="white"/>
        </w:rPr>
        <w:t>do l’insediamento di attività non strettamente connesse alla produzione di prodotti agricoli o allevame</w:t>
      </w:r>
      <w:r w:rsidRPr="00821E74">
        <w:rPr>
          <w:rFonts w:ascii="Times New Roman" w:hAnsi="Times New Roman" w:cs="Times New Roman"/>
          <w:color w:val="313131"/>
          <w:sz w:val="24"/>
          <w:szCs w:val="24"/>
          <w:highlight w:val="white"/>
        </w:rPr>
        <w:t>n</w:t>
      </w:r>
      <w:r w:rsidRPr="00821E74">
        <w:rPr>
          <w:rFonts w:ascii="Times New Roman" w:hAnsi="Times New Roman" w:cs="Times New Roman"/>
          <w:color w:val="313131"/>
          <w:sz w:val="24"/>
          <w:szCs w:val="24"/>
          <w:highlight w:val="white"/>
        </w:rPr>
        <w:t>ti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 xml:space="preserve">Prevedere incentivi e individuare siti e/o criteri per spostare in aree industriali attività oggi collocate in contesti agricoli e definire interventi di mitigazione per quelle che restano.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valorizzare il patrimonio esistente di pregio attraverso agriturismi e strutture ricettive sulla base del m</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dello dell’albergo diffuso</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valorizzare aree agricole periurbane attraverso attività che sviluppino una corretta relazione con la città: agricoltura urbana orti urbani; attività di Pet Therapy e attività educazione ambientale enti terzo settore; studi, ambulatori e colonie veterinarie</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valorizzare i centri di vicinato con attività di servizio alla residenza, agevolando la flessibilità degli usi, promuovendo con bandi nuove attività anche ibride (commercio unito alla produzione di bene artigian</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li, creativi; multi autorizzazioni dal genere alimentare alla attività di assistenza)</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Addensare la residenza nelle aree limitrofe ai centri di vicinato per aumentarne la sostenibilità econom</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ca e favorire con incentivi la riqualificazione degli spazi e l'accessibilità ciclo pedonale</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valorizzare il commercio in particolare alimentare come servizio di prossimità, nelle aree residenziali che si devono qualificare come zona 30 e quindi con una mobilità che privilegia quella ciclabile e ped</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nale. Favorire quindi nelle zone 30 l’insediamento di esercizi di vicinato (max 250 mq), favorendo la trasformazione dei piani terra</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Concentrare le attività che hanno una capacità di attrazione maggiore (medie struttura di vendita) nelle aree che non portano traffico nelle zone 30, collocandole ai margini dei parcheggi scambiatori</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favorire la sostituzione edilizia con incentivi tali da rendere i quadri economici vantaggiosi, anche attr</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 xml:space="preserve">verso: </w:t>
      </w:r>
    </w:p>
    <w:p w:rsidR="00DD0648" w:rsidRDefault="00DD0648" w:rsidP="00821E74">
      <w:pPr>
        <w:shd w:val="clear" w:color="auto" w:fill="FFFFFF"/>
        <w:spacing w:after="0" w:line="240" w:lineRule="auto"/>
        <w:ind w:left="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-azzeramento onerosità; </w:t>
      </w:r>
    </w:p>
    <w:p w:rsidR="00DD0648" w:rsidRDefault="00DD0648" w:rsidP="00821E74">
      <w:pPr>
        <w:shd w:val="clear" w:color="auto" w:fill="FFFFFF"/>
        <w:spacing w:after="0" w:line="240" w:lineRule="auto"/>
        <w:ind w:left="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-permute aree, anche pubbliche, </w:t>
      </w:r>
    </w:p>
    <w:p w:rsidR="00DD0648" w:rsidRDefault="00DD0648" w:rsidP="00821E74">
      <w:pPr>
        <w:shd w:val="clear" w:color="auto" w:fill="FFFFFF"/>
        <w:spacing w:after="0" w:line="240" w:lineRule="auto"/>
        <w:ind w:left="426"/>
        <w:jc w:val="both"/>
        <w:rPr>
          <w:rFonts w:ascii="Times New Roman" w:hAnsi="Times New Roman" w:cs="Times New Roman"/>
          <w:sz w:val="24"/>
          <w:szCs w:val="24"/>
          <w:highlight w:val="white"/>
        </w:rPr>
      </w:pPr>
      <w:r>
        <w:rPr>
          <w:rFonts w:ascii="Times New Roman" w:hAnsi="Times New Roman" w:cs="Times New Roman"/>
          <w:sz w:val="24"/>
          <w:szCs w:val="24"/>
          <w:highlight w:val="white"/>
        </w:rPr>
        <w:t>-utilizzo delle aree atterraggio, come previsto dalla legge regionale, ovvero edifici che vengono costruiti per permettere lo spostamento degli inquilini e permettere poi la demolizione del vecchio</w:t>
      </w:r>
    </w:p>
    <w:p w:rsidR="00DD0648" w:rsidRDefault="00DD0648" w:rsidP="00821E74">
      <w:pPr>
        <w:shd w:val="clear" w:color="auto" w:fill="FFFFFF"/>
        <w:spacing w:after="0" w:line="240" w:lineRule="auto"/>
        <w:ind w:left="426"/>
        <w:jc w:val="both"/>
        <w:rPr>
          <w:rFonts w:ascii="Times New Roman" w:hAnsi="Times New Roman" w:cs="Times New Roman"/>
          <w:sz w:val="24"/>
          <w:szCs w:val="24"/>
          <w:highlight w:val="white"/>
        </w:rPr>
      </w:pPr>
      <w:r>
        <w:rPr>
          <w:rFonts w:ascii="Times New Roman" w:hAnsi="Times New Roman" w:cs="Times New Roman"/>
          <w:sz w:val="24"/>
          <w:szCs w:val="24"/>
          <w:highlight w:val="white"/>
        </w:rPr>
        <w:t>-incrementi volumetrici al fine di rendere sostenibile l’investimento.</w:t>
      </w:r>
    </w:p>
    <w:p w:rsidR="00DD0648" w:rsidRDefault="00DD0648" w:rsidP="00821E74">
      <w:pPr>
        <w:shd w:val="clear" w:color="auto" w:fill="FFFFFF"/>
        <w:spacing w:after="0" w:line="240" w:lineRule="auto"/>
        <w:ind w:left="426"/>
        <w:jc w:val="both"/>
        <w:rPr>
          <w:rFonts w:ascii="Times New Roman" w:hAnsi="Times New Roman" w:cs="Times New Roman"/>
          <w:sz w:val="24"/>
          <w:szCs w:val="24"/>
          <w:highlight w:val="white"/>
        </w:rPr>
      </w:pPr>
      <w:r>
        <w:rPr>
          <w:rFonts w:ascii="Times New Roman" w:hAnsi="Times New Roman" w:cs="Times New Roman"/>
          <w:sz w:val="24"/>
          <w:szCs w:val="24"/>
          <w:highlight w:val="white"/>
        </w:rPr>
        <w:t>-Individuazione di aree per la sostituzione edilizia anche con criteri da attuarsi mediante bandi e l’intervento attivo della nostra STU Cambiamo;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 xml:space="preserve">incentivare la riqualificazione del patrimonio storico, vincolato ex lege o D. lgs 42/2004 o dal </w:t>
      </w:r>
      <w:r>
        <w:rPr>
          <w:rFonts w:ascii="Times New Roman" w:hAnsi="Times New Roman" w:cs="Times New Roman"/>
          <w:color w:val="313131"/>
          <w:sz w:val="24"/>
          <w:szCs w:val="24"/>
          <w:highlight w:val="white"/>
        </w:rPr>
        <w:t>PUG</w:t>
      </w:r>
      <w:r w:rsidRPr="00821E74">
        <w:rPr>
          <w:rFonts w:ascii="Times New Roman" w:hAnsi="Times New Roman" w:cs="Times New Roman"/>
          <w:color w:val="313131"/>
          <w:sz w:val="24"/>
          <w:szCs w:val="24"/>
          <w:highlight w:val="white"/>
        </w:rPr>
        <w:t>, con soluzioni studiate ad hoc da affiancare ad alcune delle soluzioni sopra descritte per il patrimonio più moderno e non vincolato</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Incentivare il riutilizzo e la riqualificazione dei grandi contenitori vuoti della città come il Manfredini e Direzionale 70; dando massima flessibilità sugli usi e dando agevolazioni come riduzione oneri nel qu</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dro di una sostenibilità economica per chi voglia rigenerare</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avviare subito dopo adozione la stesura di un piano di azioni concrete di ERS, con particolare attenzione alla locazione, per giovani studenti, lavoratori e giovani coppie</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prevedere dotazioni di ERS nei progetti più importanti anche del produttivo, con possibilità di moneti</w:t>
      </w:r>
      <w:r w:rsidRPr="00821E74">
        <w:rPr>
          <w:rFonts w:ascii="Times New Roman" w:hAnsi="Times New Roman" w:cs="Times New Roman"/>
          <w:color w:val="313131"/>
          <w:sz w:val="24"/>
          <w:szCs w:val="24"/>
          <w:highlight w:val="white"/>
        </w:rPr>
        <w:t>z</w:t>
      </w:r>
      <w:r w:rsidRPr="00821E74">
        <w:rPr>
          <w:rFonts w:ascii="Times New Roman" w:hAnsi="Times New Roman" w:cs="Times New Roman"/>
          <w:color w:val="313131"/>
          <w:sz w:val="24"/>
          <w:szCs w:val="24"/>
          <w:highlight w:val="white"/>
        </w:rPr>
        <w:t>zazione, laddove si prevedano assunzioni di centinaia di persone</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immaginare nuove forme dell'abitare, come ad esempio alloggi in strutture di condivisione con locazi</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ni brevi (mini-appartamenti con servizi comuni) sia per giovani (studenti, lavoratori) che famiglie m</w:t>
      </w:r>
      <w:r w:rsidRPr="00821E74">
        <w:rPr>
          <w:rFonts w:ascii="Times New Roman" w:hAnsi="Times New Roman" w:cs="Times New Roman"/>
          <w:color w:val="313131"/>
          <w:sz w:val="24"/>
          <w:szCs w:val="24"/>
          <w:highlight w:val="white"/>
        </w:rPr>
        <w:t>o</w:t>
      </w:r>
      <w:r w:rsidRPr="00821E74">
        <w:rPr>
          <w:rFonts w:ascii="Times New Roman" w:hAnsi="Times New Roman" w:cs="Times New Roman"/>
          <w:color w:val="313131"/>
          <w:sz w:val="24"/>
          <w:szCs w:val="24"/>
          <w:highlight w:val="white"/>
        </w:rPr>
        <w:t>nocomponenti, in cui i servizi comuni spaziano dalle aree per lo studio, il lavoro, la riabilitazione e l’assistenza</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attivare nei tessuti residenziali progetti per realizzare servizi di prossimità condivisi come per lo studio, il lavoro, la cura condivisa dei figli, l'assistenza sanitaria o l’attività di sostegno agli adolescenti</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censire gli edifici pubblici da convertire in abitazioni ERS o ERP, o da mettere a disposizione per spazi integrativi, individuando percorsi di affidamento a privati (es fondi di investimento) o di presa in carico diretta delle riconversioni o di realizzazione tramite soggetti qualificati e legati alla stessa Amministr</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zione Comunale (es ACER)</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studiare un percorso di applicazione di incentivi diretti o indiretti al fine di sostenere la riqualificazione degli edifici o di singole unità abitative da parte dei privati che mettano a disposizione il loro patrimonio per politiche abitative sociali</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coinvolgere il più alto numero possibile di soggetti interessati all’abitare (non solo associazioni sindac</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li e di rappresentanza, ma anche circoli di vicinato, amministratori condominiali, associazioni di artigi</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ni nel settore delle manutenzioni e ripristini), in un tavolo permanente di confronto, al fine di concord</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re azioni integrate nel mercato immobiliare, al fine di avere incidenza reale sul mercato delle locazioni e del recupero degli immobili inutilizzati</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fare un programma di attuazione delle zone 30, a partire dai rioni con maggiori potenzialità di tr</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sformazione (villaggi artigiani, sacca, crocetta...)</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sviluppare una mobilità che favorisca lo spostamento quotidiano verso i servizi di prossimità a piedi a chi ancora non va in bicicletta (i più piccoli) o chi ha bisogno di ausili come persone con difficoltà di deambulazione; a creare le condizioni per sviluppare i servizi diffusi rendendoli accessibili e comodi</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dare massima priorità allo sviluppo degli hub intermodali differenziati per rango a partire dalla reali</w:t>
      </w:r>
      <w:r w:rsidRPr="00821E74">
        <w:rPr>
          <w:rFonts w:ascii="Times New Roman" w:hAnsi="Times New Roman" w:cs="Times New Roman"/>
          <w:color w:val="313131"/>
          <w:sz w:val="24"/>
          <w:szCs w:val="24"/>
          <w:highlight w:val="white"/>
        </w:rPr>
        <w:t>z</w:t>
      </w:r>
      <w:r w:rsidRPr="00821E74">
        <w:rPr>
          <w:rFonts w:ascii="Times New Roman" w:hAnsi="Times New Roman" w:cs="Times New Roman"/>
          <w:color w:val="313131"/>
          <w:sz w:val="24"/>
          <w:szCs w:val="24"/>
          <w:highlight w:val="white"/>
        </w:rPr>
        <w:t>zazione del grande hub che dovrebbe unire stazione dei treni e delle corriere fino ai semplici parcheggi scambiatori che devono essere dotati di quelle infrastrutture che garantiscano l'intermodalità anche tra le diverse mobilità dolci come depositi protetti con luoghi attrezzati per la riparazione o punti di ricarica per la mobilità elettrica</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eliminare tutte quelle cesure parziali o totali che vincolano o limitano la permeabilità della città come</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ad esempio</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xml:space="preserve"> ripensando la ferrovia Modena-Sassuolo</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completare/realizzare i percorsi ciclabili e pedonali che connettono i luoghi residenziali alle fermate dei servizi di trasporto pubblico, al fine di renderle pienamente accessibili e fruibili dal maggior numero di utenti possibile</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 prevedere tutti quegli interventi volti all'eliminazione delle barriere architettoniche, al fine di rendere la città inclusiva e alla portata di tutti in ogni suo spazio, anche da disabili, bambini e famiglia</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 xml:space="preserve">valorizzare ed estendere il sito </w:t>
      </w:r>
      <w:r>
        <w:rPr>
          <w:rFonts w:ascii="Times New Roman" w:hAnsi="Times New Roman" w:cs="Times New Roman"/>
          <w:color w:val="313131"/>
          <w:sz w:val="24"/>
          <w:szCs w:val="24"/>
          <w:highlight w:val="white"/>
        </w:rPr>
        <w:t>U</w:t>
      </w:r>
      <w:r w:rsidRPr="00821E74">
        <w:rPr>
          <w:rFonts w:ascii="Times New Roman" w:hAnsi="Times New Roman" w:cs="Times New Roman"/>
          <w:color w:val="313131"/>
          <w:sz w:val="24"/>
          <w:szCs w:val="24"/>
          <w:highlight w:val="white"/>
        </w:rPr>
        <w:t>nesco, aumentandone se possibile l’estensione includendo anche l’Accademia militare e la via Emilia</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disciplinare gli interventi in maniera specifica per garantire qualità architettonica, sia degli edifici che degli arredi urbani</w:t>
      </w:r>
      <w:r>
        <w:rPr>
          <w:rFonts w:ascii="Times New Roman" w:hAnsi="Times New Roman" w:cs="Times New Roman"/>
          <w:color w:val="313131"/>
          <w:sz w:val="24"/>
          <w:szCs w:val="24"/>
          <w:highlight w:val="white"/>
        </w:rPr>
        <w:t>.</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Al fine di garantire che la città storica possa essere anche un luogo di vita delle famiglie, garantire ad alcune "bolle" una disciplina differenziata che favorisca alloggi più grandi, servizi per la residenza, m</w:t>
      </w:r>
      <w:r w:rsidRPr="00821E74">
        <w:rPr>
          <w:rFonts w:ascii="Times New Roman" w:hAnsi="Times New Roman" w:cs="Times New Roman"/>
          <w:color w:val="313131"/>
          <w:sz w:val="24"/>
          <w:szCs w:val="24"/>
          <w:highlight w:val="white"/>
        </w:rPr>
        <w:t>i</w:t>
      </w:r>
      <w:r w:rsidRPr="00821E74">
        <w:rPr>
          <w:rFonts w:ascii="Times New Roman" w:hAnsi="Times New Roman" w:cs="Times New Roman"/>
          <w:color w:val="313131"/>
          <w:sz w:val="24"/>
          <w:szCs w:val="24"/>
          <w:highlight w:val="white"/>
        </w:rPr>
        <w:t>nor presenza di attività commerciali di medie dimensioni o attività di somministrazione.</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tutelare la continuità commerciale dei fronti delle strade principali come via Emilia, via Farini, via C</w:t>
      </w:r>
      <w:r w:rsidRPr="00821E74">
        <w:rPr>
          <w:rFonts w:ascii="Times New Roman" w:hAnsi="Times New Roman" w:cs="Times New Roman"/>
          <w:color w:val="313131"/>
          <w:sz w:val="24"/>
          <w:szCs w:val="24"/>
          <w:highlight w:val="white"/>
        </w:rPr>
        <w:t>a</w:t>
      </w:r>
      <w:r w:rsidRPr="00821E74">
        <w:rPr>
          <w:rFonts w:ascii="Times New Roman" w:hAnsi="Times New Roman" w:cs="Times New Roman"/>
          <w:color w:val="313131"/>
          <w:sz w:val="24"/>
          <w:szCs w:val="24"/>
          <w:highlight w:val="white"/>
        </w:rPr>
        <w:t>nalgrande, via Canalino, evitando usi diversi</w:t>
      </w:r>
      <w:r>
        <w:rPr>
          <w:rFonts w:ascii="Times New Roman" w:hAnsi="Times New Roman" w:cs="Times New Roman"/>
          <w:color w:val="313131"/>
          <w:sz w:val="24"/>
          <w:szCs w:val="24"/>
          <w:highlight w:val="white"/>
        </w:rPr>
        <w:t>.</w:t>
      </w:r>
      <w:r w:rsidRPr="00821E74">
        <w:rPr>
          <w:rFonts w:ascii="Times New Roman" w:hAnsi="Times New Roman" w:cs="Times New Roman"/>
          <w:color w:val="313131"/>
          <w:sz w:val="24"/>
          <w:szCs w:val="24"/>
          <w:highlight w:val="white"/>
        </w:rPr>
        <w:t> </w:t>
      </w:r>
    </w:p>
    <w:p w:rsidR="00DD0648" w:rsidRPr="00821E74" w:rsidRDefault="00DD0648" w:rsidP="00821E74">
      <w:pPr>
        <w:numPr>
          <w:ilvl w:val="0"/>
          <w:numId w:val="9"/>
        </w:numPr>
        <w:spacing w:after="0" w:line="240" w:lineRule="auto"/>
        <w:ind w:left="426" w:hanging="426"/>
        <w:jc w:val="both"/>
        <w:rPr>
          <w:rFonts w:ascii="Times New Roman" w:hAnsi="Times New Roman" w:cs="Times New Roman"/>
          <w:color w:val="313131"/>
          <w:sz w:val="24"/>
          <w:szCs w:val="24"/>
          <w:highlight w:val="white"/>
        </w:rPr>
      </w:pPr>
      <w:r w:rsidRPr="00821E74">
        <w:rPr>
          <w:rFonts w:ascii="Times New Roman" w:hAnsi="Times New Roman" w:cs="Times New Roman"/>
          <w:color w:val="313131"/>
          <w:sz w:val="24"/>
          <w:szCs w:val="24"/>
          <w:highlight w:val="white"/>
        </w:rPr>
        <w:t>favorire la trasformazione dei grandi contenitori come le ex caserme o gli ex conventi dando nuove fu</w:t>
      </w:r>
      <w:r w:rsidRPr="00821E74">
        <w:rPr>
          <w:rFonts w:ascii="Times New Roman" w:hAnsi="Times New Roman" w:cs="Times New Roman"/>
          <w:color w:val="313131"/>
          <w:sz w:val="24"/>
          <w:szCs w:val="24"/>
          <w:highlight w:val="white"/>
        </w:rPr>
        <w:t>n</w:t>
      </w:r>
      <w:r w:rsidRPr="00821E74">
        <w:rPr>
          <w:rFonts w:ascii="Times New Roman" w:hAnsi="Times New Roman" w:cs="Times New Roman"/>
          <w:color w:val="313131"/>
          <w:sz w:val="24"/>
          <w:szCs w:val="24"/>
          <w:highlight w:val="white"/>
        </w:rPr>
        <w:t>zioni come ad esempio attività convegnistiche, ludiche e sanitarie, turistiche o per nuove residenzialità (senior housing, giovani studenti, lavoratori, affari) e favorendo tale processo con agevolazioni e bonus che permettano di avere un quadro economico di sostenibilità dell'intervento</w:t>
      </w:r>
      <w:r>
        <w:rPr>
          <w:rFonts w:ascii="Times New Roman" w:hAnsi="Times New Roman" w:cs="Times New Roman"/>
          <w:color w:val="313131"/>
          <w:sz w:val="24"/>
          <w:szCs w:val="24"/>
          <w:highlight w:val="white"/>
        </w:rPr>
        <w:t>.</w:t>
      </w:r>
    </w:p>
    <w:p w:rsidR="00DD0648" w:rsidRDefault="00DD0648">
      <w:pPr>
        <w:spacing w:after="0" w:line="240" w:lineRule="auto"/>
        <w:ind w:right="707"/>
        <w:rPr>
          <w:rFonts w:ascii="Times New Roman" w:hAnsi="Times New Roman" w:cs="Times New Roman"/>
          <w:color w:val="313131"/>
          <w:sz w:val="24"/>
          <w:szCs w:val="24"/>
          <w:highlight w:val="yellow"/>
        </w:rPr>
      </w:pPr>
    </w:p>
    <w:p w:rsidR="00DD0648" w:rsidRPr="00821E74" w:rsidRDefault="00DD0648">
      <w:pPr>
        <w:spacing w:after="0" w:line="240" w:lineRule="auto"/>
        <w:ind w:right="707"/>
        <w:rPr>
          <w:rFonts w:ascii="Times New Roman" w:hAnsi="Times New Roman" w:cs="Times New Roman"/>
          <w:sz w:val="24"/>
          <w:szCs w:val="24"/>
          <w:highlight w:val="white"/>
        </w:rPr>
      </w:pPr>
      <w:bookmarkStart w:id="3" w:name="_heading=h.2et92p0" w:colFirst="0" w:colLast="0"/>
      <w:bookmarkEnd w:id="3"/>
      <w:r w:rsidRPr="00821E74">
        <w:rPr>
          <w:rFonts w:ascii="Times New Roman" w:hAnsi="Times New Roman" w:cs="Times New Roman"/>
          <w:sz w:val="24"/>
          <w:szCs w:val="24"/>
          <w:highlight w:val="white"/>
        </w:rPr>
        <w:t>I consiglieri:</w:t>
      </w:r>
    </w:p>
    <w:p w:rsidR="00DD0648" w:rsidRPr="00821E74" w:rsidRDefault="00DD0648">
      <w:pPr>
        <w:spacing w:after="0" w:line="240" w:lineRule="auto"/>
        <w:ind w:right="707"/>
        <w:rPr>
          <w:rFonts w:ascii="Times New Roman" w:hAnsi="Times New Roman" w:cs="Times New Roman"/>
          <w:sz w:val="24"/>
          <w:szCs w:val="24"/>
          <w:highlight w:val="white"/>
        </w:rPr>
      </w:pP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Diego Lenzini</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Antonio Carpentieri</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Vittorio Reggiani</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Lucia Connola</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Alberto Bignardi</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Federica Di Padova</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Ilaria Franchini</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Stefano Manicardi</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Federica Venturelli</w:t>
      </w:r>
    </w:p>
    <w:p w:rsidR="00DD0648" w:rsidRPr="00821E74" w:rsidRDefault="00DD0648">
      <w:pPr>
        <w:spacing w:after="0" w:line="240" w:lineRule="auto"/>
        <w:ind w:right="707"/>
        <w:rPr>
          <w:rFonts w:ascii="Times New Roman" w:hAnsi="Times New Roman" w:cs="Times New Roman"/>
          <w:sz w:val="24"/>
          <w:szCs w:val="24"/>
          <w:highlight w:val="white"/>
        </w:rPr>
      </w:pPr>
      <w:r w:rsidRPr="00821E74">
        <w:rPr>
          <w:rFonts w:ascii="Times New Roman" w:hAnsi="Times New Roman" w:cs="Times New Roman"/>
          <w:sz w:val="24"/>
          <w:szCs w:val="24"/>
          <w:highlight w:val="white"/>
        </w:rPr>
        <w:t>Guadagnini Irene (P.E.C. PROTOCOLLO GENERALE n° 274117 del 16/09/2021)</w:t>
      </w:r>
    </w:p>
    <w:p w:rsidR="00DD0648" w:rsidRDefault="00DD0648" w:rsidP="00A108D7">
      <w:pPr>
        <w:spacing w:after="0" w:line="240" w:lineRule="auto"/>
        <w:ind w:right="707"/>
        <w:rPr>
          <w:color w:val="984806"/>
        </w:rPr>
      </w:pPr>
      <w:r w:rsidRPr="00821E74">
        <w:rPr>
          <w:rFonts w:ascii="Times New Roman" w:hAnsi="Times New Roman" w:cs="Times New Roman"/>
          <w:sz w:val="24"/>
          <w:szCs w:val="24"/>
          <w:highlight w:val="white"/>
        </w:rPr>
        <w:t>Carriero Vincenza (P.E.C. PROTOCOLLO GENERALE n° 274117 del 16/09/2021)</w:t>
      </w:r>
    </w:p>
    <w:sectPr w:rsidR="00DD0648" w:rsidSect="00E24107">
      <w:footerReference w:type="default" r:id="rId8"/>
      <w:pgSz w:w="11906" w:h="16838"/>
      <w:pgMar w:top="720" w:right="720" w:bottom="720" w:left="720" w:header="0" w:footer="0" w:gutter="0"/>
      <w:pgNumType w:start="1"/>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648" w:rsidRDefault="00DD0648" w:rsidP="00E24107">
      <w:pPr>
        <w:spacing w:after="0" w:line="240" w:lineRule="auto"/>
      </w:pPr>
      <w:r>
        <w:separator/>
      </w:r>
    </w:p>
  </w:endnote>
  <w:endnote w:type="continuationSeparator" w:id="0">
    <w:p w:rsidR="00DD0648" w:rsidRDefault="00DD0648" w:rsidP="00E24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48" w:rsidRDefault="00DD0648">
    <w:pPr>
      <w:pStyle w:val="Footer"/>
      <w:jc w:val="center"/>
    </w:pPr>
    <w:fldSimple w:instr="PAGE   \* MERGEFORMAT">
      <w:r>
        <w:rPr>
          <w:noProof/>
        </w:rPr>
        <w:t>1</w:t>
      </w:r>
    </w:fldSimple>
  </w:p>
  <w:p w:rsidR="00DD0648" w:rsidRDefault="00DD06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648" w:rsidRDefault="00DD0648" w:rsidP="00E24107">
      <w:pPr>
        <w:spacing w:after="0" w:line="240" w:lineRule="auto"/>
      </w:pPr>
      <w:r>
        <w:separator/>
      </w:r>
    </w:p>
  </w:footnote>
  <w:footnote w:type="continuationSeparator" w:id="0">
    <w:p w:rsidR="00DD0648" w:rsidRDefault="00DD0648" w:rsidP="00E241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7BCB"/>
    <w:multiLevelType w:val="multilevel"/>
    <w:tmpl w:val="C366AD0A"/>
    <w:lvl w:ilvl="0">
      <w:start w:val="1"/>
      <w:numFmt w:val="bullet"/>
      <w:lvlText w:val="●"/>
      <w:lvlJc w:val="left"/>
      <w:pPr>
        <w:ind w:left="720" w:hanging="360"/>
      </w:pPr>
      <w:rPr>
        <w:rFonts w:ascii="Noto Sans Symbols" w:eastAsia="Times New Roman" w:hAnsi="Noto Sans Symbols"/>
        <w:color w:val="000000"/>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1">
    <w:nsid w:val="1D5A4244"/>
    <w:multiLevelType w:val="multilevel"/>
    <w:tmpl w:val="D1BE1A18"/>
    <w:lvl w:ilvl="0">
      <w:start w:val="1"/>
      <w:numFmt w:val="bullet"/>
      <w:lvlText w:val="●"/>
      <w:lvlJc w:val="left"/>
      <w:pPr>
        <w:ind w:left="720" w:hanging="360"/>
      </w:pPr>
      <w:rPr>
        <w:rFonts w:ascii="Noto Sans Symbols" w:eastAsia="Times New Roman" w:hAnsi="Noto Sans Symbols"/>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2">
    <w:nsid w:val="36B4509A"/>
    <w:multiLevelType w:val="multilevel"/>
    <w:tmpl w:val="DDEE7020"/>
    <w:lvl w:ilvl="0">
      <w:start w:val="1"/>
      <w:numFmt w:val="bullet"/>
      <w:lvlText w:val="●"/>
      <w:lvlJc w:val="left"/>
      <w:pPr>
        <w:ind w:left="720" w:hanging="360"/>
      </w:pPr>
      <w:rPr>
        <w:rFonts w:ascii="Noto Sans Symbols" w:eastAsia="Times New Roman" w:hAnsi="Noto Sans Symbols"/>
        <w:color w:val="000000"/>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3">
    <w:nsid w:val="3EAD230A"/>
    <w:multiLevelType w:val="multilevel"/>
    <w:tmpl w:val="EF588AEC"/>
    <w:lvl w:ilvl="0">
      <w:start w:val="1"/>
      <w:numFmt w:val="bullet"/>
      <w:lvlText w:val="●"/>
      <w:lvlJc w:val="left"/>
      <w:pPr>
        <w:ind w:left="720" w:hanging="360"/>
      </w:pPr>
      <w:rPr>
        <w:rFonts w:ascii="Noto Sans Symbols" w:eastAsia="Times New Roman" w:hAnsi="Noto Sans Symbols"/>
        <w:color w:val="000000"/>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4">
    <w:nsid w:val="420908A4"/>
    <w:multiLevelType w:val="multilevel"/>
    <w:tmpl w:val="4C526184"/>
    <w:lvl w:ilvl="0">
      <w:start w:val="1"/>
      <w:numFmt w:val="bullet"/>
      <w:lvlText w:val="●"/>
      <w:lvlJc w:val="left"/>
      <w:pPr>
        <w:ind w:left="786" w:hanging="360"/>
      </w:pPr>
      <w:rPr>
        <w:color w:val="000000"/>
        <w:sz w:val="24"/>
        <w:u w:val="none"/>
      </w:rPr>
    </w:lvl>
    <w:lvl w:ilvl="1">
      <w:start w:val="1"/>
      <w:numFmt w:val="bullet"/>
      <w:lvlText w:val="🌕"/>
      <w:lvlJc w:val="left"/>
      <w:pPr>
        <w:ind w:left="1506" w:hanging="360"/>
      </w:pPr>
      <w:rPr>
        <w:rFonts w:ascii="Noto Sans Symbols" w:eastAsia="Times New Roman" w:hAnsi="Noto Sans Symbols"/>
        <w:u w:val="none"/>
      </w:rPr>
    </w:lvl>
    <w:lvl w:ilvl="2">
      <w:start w:val="1"/>
      <w:numFmt w:val="bullet"/>
      <w:lvlText w:val="■"/>
      <w:lvlJc w:val="left"/>
      <w:pPr>
        <w:ind w:left="2226" w:hanging="360"/>
      </w:pPr>
      <w:rPr>
        <w:rFonts w:ascii="Noto Sans Symbols" w:eastAsia="Times New Roman" w:hAnsi="Noto Sans Symbols"/>
        <w:u w:val="none"/>
      </w:rPr>
    </w:lvl>
    <w:lvl w:ilvl="3">
      <w:start w:val="1"/>
      <w:numFmt w:val="bullet"/>
      <w:lvlText w:val="●"/>
      <w:lvlJc w:val="left"/>
      <w:pPr>
        <w:ind w:left="2946" w:hanging="360"/>
      </w:pPr>
      <w:rPr>
        <w:rFonts w:ascii="Noto Sans Symbols" w:eastAsia="Times New Roman" w:hAnsi="Noto Sans Symbols"/>
        <w:u w:val="none"/>
      </w:rPr>
    </w:lvl>
    <w:lvl w:ilvl="4">
      <w:start w:val="1"/>
      <w:numFmt w:val="bullet"/>
      <w:lvlText w:val="🌕"/>
      <w:lvlJc w:val="left"/>
      <w:pPr>
        <w:ind w:left="3666" w:hanging="360"/>
      </w:pPr>
      <w:rPr>
        <w:rFonts w:ascii="Noto Sans Symbols" w:eastAsia="Times New Roman" w:hAnsi="Noto Sans Symbols"/>
        <w:u w:val="none"/>
      </w:rPr>
    </w:lvl>
    <w:lvl w:ilvl="5">
      <w:start w:val="1"/>
      <w:numFmt w:val="bullet"/>
      <w:lvlText w:val="■"/>
      <w:lvlJc w:val="left"/>
      <w:pPr>
        <w:ind w:left="4386" w:hanging="360"/>
      </w:pPr>
      <w:rPr>
        <w:rFonts w:ascii="Noto Sans Symbols" w:eastAsia="Times New Roman" w:hAnsi="Noto Sans Symbols"/>
        <w:u w:val="none"/>
      </w:rPr>
    </w:lvl>
    <w:lvl w:ilvl="6">
      <w:start w:val="1"/>
      <w:numFmt w:val="bullet"/>
      <w:lvlText w:val="●"/>
      <w:lvlJc w:val="left"/>
      <w:pPr>
        <w:ind w:left="5106" w:hanging="360"/>
      </w:pPr>
      <w:rPr>
        <w:rFonts w:ascii="Noto Sans Symbols" w:eastAsia="Times New Roman" w:hAnsi="Noto Sans Symbols"/>
        <w:u w:val="none"/>
      </w:rPr>
    </w:lvl>
    <w:lvl w:ilvl="7">
      <w:start w:val="1"/>
      <w:numFmt w:val="bullet"/>
      <w:lvlText w:val="🌕"/>
      <w:lvlJc w:val="left"/>
      <w:pPr>
        <w:ind w:left="5826" w:hanging="360"/>
      </w:pPr>
      <w:rPr>
        <w:rFonts w:ascii="Noto Sans Symbols" w:eastAsia="Times New Roman" w:hAnsi="Noto Sans Symbols"/>
        <w:u w:val="none"/>
      </w:rPr>
    </w:lvl>
    <w:lvl w:ilvl="8">
      <w:start w:val="1"/>
      <w:numFmt w:val="bullet"/>
      <w:lvlText w:val="■"/>
      <w:lvlJc w:val="left"/>
      <w:pPr>
        <w:ind w:left="6546" w:hanging="360"/>
      </w:pPr>
      <w:rPr>
        <w:rFonts w:ascii="Noto Sans Symbols" w:eastAsia="Times New Roman" w:hAnsi="Noto Sans Symbols"/>
        <w:u w:val="none"/>
      </w:rPr>
    </w:lvl>
  </w:abstractNum>
  <w:abstractNum w:abstractNumId="5">
    <w:nsid w:val="54A21FF7"/>
    <w:multiLevelType w:val="multilevel"/>
    <w:tmpl w:val="1062FDD6"/>
    <w:lvl w:ilvl="0">
      <w:start w:val="1"/>
      <w:numFmt w:val="bullet"/>
      <w:lvlText w:val="●"/>
      <w:lvlJc w:val="left"/>
      <w:pPr>
        <w:ind w:left="7830" w:hanging="6390"/>
      </w:pPr>
      <w:rPr>
        <w:b w:val="0"/>
        <w:i w:val="0"/>
        <w:smallCaps w:val="0"/>
        <w:strike w:val="0"/>
        <w:color w:val="000000"/>
        <w:sz w:val="24"/>
        <w:u w:val="none"/>
        <w:vertAlign w:val="baseline"/>
      </w:rPr>
    </w:lvl>
    <w:lvl w:ilvl="1">
      <w:start w:val="1"/>
      <w:numFmt w:val="bullet"/>
      <w:lvlText w:val="●"/>
      <w:lvlJc w:val="left"/>
      <w:pPr>
        <w:ind w:left="7830" w:hanging="6390"/>
      </w:pPr>
      <w:rPr>
        <w:b w:val="0"/>
        <w:i w:val="0"/>
        <w:smallCaps w:val="0"/>
        <w:strike w:val="0"/>
        <w:color w:val="000000"/>
        <w:sz w:val="24"/>
        <w:u w:val="none"/>
        <w:vertAlign w:val="baseline"/>
      </w:rPr>
    </w:lvl>
    <w:lvl w:ilvl="2">
      <w:start w:val="1"/>
      <w:numFmt w:val="bullet"/>
      <w:lvlText w:val="●"/>
      <w:lvlJc w:val="left"/>
      <w:pPr>
        <w:ind w:left="7830" w:hanging="6390"/>
      </w:pPr>
      <w:rPr>
        <w:b w:val="0"/>
        <w:i w:val="0"/>
        <w:smallCaps w:val="0"/>
        <w:strike w:val="0"/>
        <w:color w:val="000000"/>
        <w:sz w:val="24"/>
        <w:u w:val="none"/>
        <w:vertAlign w:val="baseline"/>
      </w:rPr>
    </w:lvl>
    <w:lvl w:ilvl="3">
      <w:start w:val="1"/>
      <w:numFmt w:val="bullet"/>
      <w:lvlText w:val="●"/>
      <w:lvlJc w:val="left"/>
      <w:pPr>
        <w:ind w:left="7830" w:hanging="6390"/>
      </w:pPr>
      <w:rPr>
        <w:b w:val="0"/>
        <w:i w:val="0"/>
        <w:smallCaps w:val="0"/>
        <w:strike w:val="0"/>
        <w:color w:val="000000"/>
        <w:sz w:val="24"/>
        <w:u w:val="none"/>
        <w:vertAlign w:val="baseline"/>
      </w:rPr>
    </w:lvl>
    <w:lvl w:ilvl="4">
      <w:start w:val="1"/>
      <w:numFmt w:val="bullet"/>
      <w:lvlText w:val="●"/>
      <w:lvlJc w:val="left"/>
      <w:pPr>
        <w:ind w:left="7830" w:hanging="6390"/>
      </w:pPr>
      <w:rPr>
        <w:b w:val="0"/>
        <w:i w:val="0"/>
        <w:smallCaps w:val="0"/>
        <w:strike w:val="0"/>
        <w:color w:val="000000"/>
        <w:sz w:val="24"/>
        <w:u w:val="none"/>
        <w:vertAlign w:val="baseline"/>
      </w:rPr>
    </w:lvl>
    <w:lvl w:ilvl="5">
      <w:start w:val="1"/>
      <w:numFmt w:val="bullet"/>
      <w:lvlText w:val="●"/>
      <w:lvlJc w:val="left"/>
      <w:pPr>
        <w:ind w:left="7830" w:hanging="6390"/>
      </w:pPr>
      <w:rPr>
        <w:b w:val="0"/>
        <w:i w:val="0"/>
        <w:smallCaps w:val="0"/>
        <w:strike w:val="0"/>
        <w:color w:val="000000"/>
        <w:sz w:val="24"/>
        <w:u w:val="none"/>
        <w:vertAlign w:val="baseline"/>
      </w:rPr>
    </w:lvl>
    <w:lvl w:ilvl="6">
      <w:start w:val="1"/>
      <w:numFmt w:val="bullet"/>
      <w:lvlText w:val="●"/>
      <w:lvlJc w:val="left"/>
      <w:pPr>
        <w:ind w:left="7830" w:hanging="6390"/>
      </w:pPr>
      <w:rPr>
        <w:b w:val="0"/>
        <w:i w:val="0"/>
        <w:smallCaps w:val="0"/>
        <w:strike w:val="0"/>
        <w:color w:val="000000"/>
        <w:sz w:val="24"/>
        <w:u w:val="none"/>
        <w:vertAlign w:val="baseline"/>
      </w:rPr>
    </w:lvl>
    <w:lvl w:ilvl="7">
      <w:start w:val="1"/>
      <w:numFmt w:val="bullet"/>
      <w:lvlText w:val="●"/>
      <w:lvlJc w:val="left"/>
      <w:pPr>
        <w:ind w:left="7830" w:hanging="6390"/>
      </w:pPr>
      <w:rPr>
        <w:b w:val="0"/>
        <w:i w:val="0"/>
        <w:smallCaps w:val="0"/>
        <w:strike w:val="0"/>
        <w:color w:val="000000"/>
        <w:sz w:val="24"/>
        <w:u w:val="none"/>
        <w:vertAlign w:val="baseline"/>
      </w:rPr>
    </w:lvl>
    <w:lvl w:ilvl="8">
      <w:start w:val="1"/>
      <w:numFmt w:val="bullet"/>
      <w:lvlText w:val="●"/>
      <w:lvlJc w:val="left"/>
      <w:pPr>
        <w:ind w:left="7830" w:hanging="6390"/>
      </w:pPr>
      <w:rPr>
        <w:b w:val="0"/>
        <w:i w:val="0"/>
        <w:smallCaps w:val="0"/>
        <w:strike w:val="0"/>
        <w:color w:val="000000"/>
        <w:sz w:val="24"/>
        <w:u w:val="none"/>
        <w:vertAlign w:val="baseline"/>
      </w:rPr>
    </w:lvl>
  </w:abstractNum>
  <w:abstractNum w:abstractNumId="6">
    <w:nsid w:val="57964AE6"/>
    <w:multiLevelType w:val="multilevel"/>
    <w:tmpl w:val="1BE0A47E"/>
    <w:lvl w:ilvl="0">
      <w:start w:val="1"/>
      <w:numFmt w:val="bullet"/>
      <w:lvlText w:val="●"/>
      <w:lvlJc w:val="left"/>
      <w:pPr>
        <w:ind w:left="720" w:hanging="360"/>
      </w:pPr>
      <w:rPr>
        <w:rFonts w:ascii="Noto Sans Symbols" w:eastAsia="Times New Roman" w:hAnsi="Noto Sans Symbols"/>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7">
    <w:nsid w:val="7644623E"/>
    <w:multiLevelType w:val="multilevel"/>
    <w:tmpl w:val="543CE472"/>
    <w:lvl w:ilvl="0">
      <w:start w:val="1"/>
      <w:numFmt w:val="bullet"/>
      <w:lvlText w:val="●"/>
      <w:lvlJc w:val="left"/>
      <w:pPr>
        <w:ind w:left="720" w:hanging="360"/>
      </w:pPr>
      <w:rPr>
        <w:color w:val="000000"/>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8">
    <w:nsid w:val="77A9693C"/>
    <w:multiLevelType w:val="multilevel"/>
    <w:tmpl w:val="EE70F3A6"/>
    <w:lvl w:ilvl="0">
      <w:start w:val="1"/>
      <w:numFmt w:val="bullet"/>
      <w:lvlText w:val="●"/>
      <w:lvlJc w:val="left"/>
      <w:pPr>
        <w:ind w:left="720" w:hanging="360"/>
      </w:pPr>
      <w:rPr>
        <w:rFonts w:ascii="Noto Sans Symbols" w:eastAsia="Times New Roman" w:hAnsi="Noto Sans Symbols"/>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abstractNum w:abstractNumId="9">
    <w:nsid w:val="7EE141E2"/>
    <w:multiLevelType w:val="multilevel"/>
    <w:tmpl w:val="7A8493CA"/>
    <w:lvl w:ilvl="0">
      <w:start w:val="1"/>
      <w:numFmt w:val="bullet"/>
      <w:lvlText w:val="●"/>
      <w:lvlJc w:val="left"/>
      <w:pPr>
        <w:ind w:left="720" w:hanging="360"/>
      </w:pPr>
      <w:rPr>
        <w:rFonts w:ascii="Noto Sans Symbols" w:eastAsia="Times New Roman" w:hAnsi="Noto Sans Symbols"/>
        <w:color w:val="000000"/>
        <w:u w:val="none"/>
      </w:rPr>
    </w:lvl>
    <w:lvl w:ilvl="1">
      <w:start w:val="1"/>
      <w:numFmt w:val="bullet"/>
      <w:lvlText w:val="🌕"/>
      <w:lvlJc w:val="left"/>
      <w:pPr>
        <w:ind w:left="1440" w:hanging="360"/>
      </w:pPr>
      <w:rPr>
        <w:rFonts w:ascii="Noto Sans Symbols" w:eastAsia="Times New Roman" w:hAnsi="Noto Sans Symbols"/>
        <w:u w:val="none"/>
      </w:rPr>
    </w:lvl>
    <w:lvl w:ilvl="2">
      <w:start w:val="1"/>
      <w:numFmt w:val="bullet"/>
      <w:lvlText w:val="■"/>
      <w:lvlJc w:val="left"/>
      <w:pPr>
        <w:ind w:left="2160" w:hanging="360"/>
      </w:pPr>
      <w:rPr>
        <w:rFonts w:ascii="Noto Sans Symbols" w:eastAsia="Times New Roman" w:hAnsi="Noto Sans Symbols"/>
        <w:u w:val="none"/>
      </w:rPr>
    </w:lvl>
    <w:lvl w:ilvl="3">
      <w:start w:val="1"/>
      <w:numFmt w:val="bullet"/>
      <w:lvlText w:val="●"/>
      <w:lvlJc w:val="left"/>
      <w:pPr>
        <w:ind w:left="2880" w:hanging="360"/>
      </w:pPr>
      <w:rPr>
        <w:rFonts w:ascii="Noto Sans Symbols" w:eastAsia="Times New Roman" w:hAnsi="Noto Sans Symbols"/>
        <w:u w:val="none"/>
      </w:rPr>
    </w:lvl>
    <w:lvl w:ilvl="4">
      <w:start w:val="1"/>
      <w:numFmt w:val="bullet"/>
      <w:lvlText w:val="🌕"/>
      <w:lvlJc w:val="left"/>
      <w:pPr>
        <w:ind w:left="3600" w:hanging="360"/>
      </w:pPr>
      <w:rPr>
        <w:rFonts w:ascii="Noto Sans Symbols" w:eastAsia="Times New Roman" w:hAnsi="Noto Sans Symbols"/>
        <w:u w:val="none"/>
      </w:rPr>
    </w:lvl>
    <w:lvl w:ilvl="5">
      <w:start w:val="1"/>
      <w:numFmt w:val="bullet"/>
      <w:lvlText w:val="■"/>
      <w:lvlJc w:val="left"/>
      <w:pPr>
        <w:ind w:left="4320" w:hanging="360"/>
      </w:pPr>
      <w:rPr>
        <w:rFonts w:ascii="Noto Sans Symbols" w:eastAsia="Times New Roman" w:hAnsi="Noto Sans Symbols"/>
        <w:u w:val="none"/>
      </w:rPr>
    </w:lvl>
    <w:lvl w:ilvl="6">
      <w:start w:val="1"/>
      <w:numFmt w:val="bullet"/>
      <w:lvlText w:val="●"/>
      <w:lvlJc w:val="left"/>
      <w:pPr>
        <w:ind w:left="5040" w:hanging="360"/>
      </w:pPr>
      <w:rPr>
        <w:rFonts w:ascii="Noto Sans Symbols" w:eastAsia="Times New Roman" w:hAnsi="Noto Sans Symbols"/>
        <w:u w:val="none"/>
      </w:rPr>
    </w:lvl>
    <w:lvl w:ilvl="7">
      <w:start w:val="1"/>
      <w:numFmt w:val="bullet"/>
      <w:lvlText w:val="🌕"/>
      <w:lvlJc w:val="left"/>
      <w:pPr>
        <w:ind w:left="5760" w:hanging="360"/>
      </w:pPr>
      <w:rPr>
        <w:rFonts w:ascii="Noto Sans Symbols" w:eastAsia="Times New Roman" w:hAnsi="Noto Sans Symbols"/>
        <w:u w:val="none"/>
      </w:rPr>
    </w:lvl>
    <w:lvl w:ilvl="8">
      <w:start w:val="1"/>
      <w:numFmt w:val="bullet"/>
      <w:lvlText w:val="■"/>
      <w:lvlJc w:val="left"/>
      <w:pPr>
        <w:ind w:left="6480" w:hanging="360"/>
      </w:pPr>
      <w:rPr>
        <w:rFonts w:ascii="Noto Sans Symbols" w:eastAsia="Times New Roman" w:hAnsi="Noto Sans Symbols"/>
        <w:u w:val="none"/>
      </w:rPr>
    </w:lvl>
  </w:abstractNum>
  <w:num w:numId="1">
    <w:abstractNumId w:val="4"/>
  </w:num>
  <w:num w:numId="2">
    <w:abstractNumId w:val="3"/>
  </w:num>
  <w:num w:numId="3">
    <w:abstractNumId w:val="0"/>
  </w:num>
  <w:num w:numId="4">
    <w:abstractNumId w:val="9"/>
  </w:num>
  <w:num w:numId="5">
    <w:abstractNumId w:val="1"/>
  </w:num>
  <w:num w:numId="6">
    <w:abstractNumId w:val="2"/>
  </w:num>
  <w:num w:numId="7">
    <w:abstractNumId w:val="8"/>
  </w:num>
  <w:num w:numId="8">
    <w:abstractNumId w:val="6"/>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F91"/>
    <w:rsid w:val="001D25C4"/>
    <w:rsid w:val="00574100"/>
    <w:rsid w:val="005C2A0F"/>
    <w:rsid w:val="006757E1"/>
    <w:rsid w:val="00797FEA"/>
    <w:rsid w:val="00821E74"/>
    <w:rsid w:val="00A108D7"/>
    <w:rsid w:val="00A70F91"/>
    <w:rsid w:val="00AA594F"/>
    <w:rsid w:val="00B57D64"/>
    <w:rsid w:val="00DD0648"/>
    <w:rsid w:val="00E2410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widowControl w:val="0"/>
      <w:spacing w:before="480" w:after="120"/>
      <w:ind w:left="432" w:hanging="432"/>
      <w:outlineLvl w:val="0"/>
    </w:pPr>
    <w:rPr>
      <w:b/>
      <w:color w:val="000000"/>
      <w:sz w:val="48"/>
      <w:szCs w:val="48"/>
    </w:rPr>
  </w:style>
  <w:style w:type="paragraph" w:styleId="Heading2">
    <w:name w:val="heading 2"/>
    <w:basedOn w:val="Normal"/>
    <w:next w:val="Normal"/>
    <w:link w:val="Heading2Char"/>
    <w:uiPriority w:val="99"/>
    <w:qFormat/>
    <w:pPr>
      <w:keepNext/>
      <w:keepLines/>
      <w:widowControl w:val="0"/>
      <w:spacing w:before="360" w:after="80"/>
      <w:ind w:left="576" w:hanging="576"/>
      <w:outlineLvl w:val="1"/>
    </w:pPr>
    <w:rPr>
      <w:b/>
      <w:color w:val="000000"/>
      <w:sz w:val="36"/>
      <w:szCs w:val="36"/>
    </w:rPr>
  </w:style>
  <w:style w:type="paragraph" w:styleId="Heading3">
    <w:name w:val="heading 3"/>
    <w:basedOn w:val="Normal"/>
    <w:next w:val="Normal"/>
    <w:link w:val="Heading3Char"/>
    <w:uiPriority w:val="99"/>
    <w:qFormat/>
    <w:pPr>
      <w:keepNext/>
      <w:keepLines/>
      <w:widowControl w:val="0"/>
      <w:spacing w:before="280" w:after="80"/>
      <w:ind w:left="720" w:hanging="720"/>
      <w:outlineLvl w:val="2"/>
    </w:pPr>
    <w:rPr>
      <w:b/>
      <w:color w:val="000000"/>
      <w:sz w:val="28"/>
      <w:szCs w:val="28"/>
    </w:rPr>
  </w:style>
  <w:style w:type="paragraph" w:styleId="Heading4">
    <w:name w:val="heading 4"/>
    <w:basedOn w:val="Normal"/>
    <w:next w:val="Normal"/>
    <w:link w:val="Heading4Char"/>
    <w:uiPriority w:val="99"/>
    <w:qFormat/>
    <w:pPr>
      <w:keepNext/>
      <w:keepLines/>
      <w:widowControl w:val="0"/>
      <w:spacing w:before="240" w:after="40"/>
      <w:ind w:left="864" w:hanging="864"/>
      <w:outlineLvl w:val="3"/>
    </w:pPr>
    <w:rPr>
      <w:b/>
      <w:color w:val="000000"/>
      <w:sz w:val="24"/>
      <w:szCs w:val="24"/>
    </w:rPr>
  </w:style>
  <w:style w:type="paragraph" w:styleId="Heading5">
    <w:name w:val="heading 5"/>
    <w:basedOn w:val="Normal"/>
    <w:next w:val="Normal"/>
    <w:link w:val="Heading5Char"/>
    <w:uiPriority w:val="99"/>
    <w:qFormat/>
    <w:pPr>
      <w:keepNext/>
      <w:keepLines/>
      <w:widowControl w:val="0"/>
      <w:spacing w:before="220" w:after="40"/>
      <w:ind w:left="1008" w:hanging="1008"/>
      <w:outlineLvl w:val="4"/>
    </w:pPr>
    <w:rPr>
      <w:b/>
      <w:color w:val="000000"/>
    </w:rPr>
  </w:style>
  <w:style w:type="paragraph" w:styleId="Heading6">
    <w:name w:val="heading 6"/>
    <w:basedOn w:val="Normal"/>
    <w:next w:val="Normal"/>
    <w:link w:val="Heading6Char"/>
    <w:uiPriority w:val="99"/>
    <w:qFormat/>
    <w:pPr>
      <w:keepNext/>
      <w:keepLines/>
      <w:widowControl w:val="0"/>
      <w:spacing w:before="200" w:after="40"/>
      <w:ind w:left="1152" w:hanging="1152"/>
      <w:outlineLvl w:val="5"/>
    </w:pPr>
    <w:rPr>
      <w:b/>
      <w:color w:val="00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A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36A5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36A5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36A5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36A5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36A50"/>
    <w:rPr>
      <w:rFonts w:asciiTheme="minorHAnsi" w:eastAsiaTheme="minorEastAsia" w:hAnsiTheme="minorHAnsi" w:cstheme="minorBidi"/>
      <w:b/>
      <w:bCs/>
    </w:rPr>
  </w:style>
  <w:style w:type="table" w:customStyle="1" w:styleId="TableNormal1">
    <w:name w:val="Table Normal1"/>
    <w:uiPriority w:val="99"/>
    <w:rsid w:val="00574100"/>
    <w:pPr>
      <w:spacing w:after="200" w:line="276"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pPr>
      <w:keepNext/>
      <w:keepLines/>
      <w:spacing w:before="480" w:after="120"/>
    </w:pPr>
    <w:rPr>
      <w:b/>
      <w:color w:val="000000"/>
      <w:sz w:val="72"/>
      <w:szCs w:val="72"/>
    </w:rPr>
  </w:style>
  <w:style w:type="character" w:customStyle="1" w:styleId="TitleChar">
    <w:name w:val="Title Char"/>
    <w:basedOn w:val="DefaultParagraphFont"/>
    <w:link w:val="Title"/>
    <w:uiPriority w:val="10"/>
    <w:rsid w:val="00636A50"/>
    <w:rPr>
      <w:rFonts w:asciiTheme="majorHAnsi" w:eastAsiaTheme="majorEastAsia" w:hAnsiTheme="majorHAnsi" w:cstheme="majorBidi"/>
      <w:b/>
      <w:bCs/>
      <w:kern w:val="28"/>
      <w:sz w:val="32"/>
      <w:szCs w:val="32"/>
    </w:rPr>
  </w:style>
  <w:style w:type="table" w:customStyle="1" w:styleId="TableNormal2">
    <w:name w:val="Table Normal2"/>
    <w:uiPriority w:val="99"/>
    <w:pPr>
      <w:spacing w:after="200" w:line="276" w:lineRule="auto"/>
    </w:pPr>
    <w:tblPr>
      <w:tblCellMar>
        <w:top w:w="0" w:type="dxa"/>
        <w:left w:w="0" w:type="dxa"/>
        <w:bottom w:w="0" w:type="dxa"/>
        <w:right w:w="0" w:type="dxa"/>
      </w:tblCellMar>
    </w:tblPr>
  </w:style>
  <w:style w:type="paragraph" w:styleId="Subtitle">
    <w:name w:val="Subtitle"/>
    <w:basedOn w:val="Normal"/>
    <w:next w:val="Normal"/>
    <w:link w:val="SubtitleChar"/>
    <w:uiPriority w:val="99"/>
    <w:qFormat/>
    <w:rsid w:val="00574100"/>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36A50"/>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rPr>
      <w:rFonts w:ascii="Cambria" w:hAnsi="Cambria" w:cs="Times New Roman"/>
      <w:lang w:val="en-GB" w:eastAsia="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html">
    <w:name w:val="z-html"/>
    <w:basedOn w:val="DefaultParagraphFont"/>
    <w:uiPriority w:val="99"/>
    <w:rsid w:val="00E24107"/>
    <w:rPr>
      <w:rFonts w:cs="Times New Roman"/>
    </w:rPr>
  </w:style>
  <w:style w:type="paragraph" w:styleId="Header">
    <w:name w:val="header"/>
    <w:basedOn w:val="Normal"/>
    <w:link w:val="HeaderChar"/>
    <w:uiPriority w:val="99"/>
    <w:rsid w:val="00E24107"/>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E24107"/>
    <w:rPr>
      <w:rFonts w:cs="Times New Roman"/>
    </w:rPr>
  </w:style>
  <w:style w:type="paragraph" w:styleId="Footer">
    <w:name w:val="footer"/>
    <w:basedOn w:val="Normal"/>
    <w:link w:val="FooterChar"/>
    <w:uiPriority w:val="99"/>
    <w:rsid w:val="00E2410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E24107"/>
    <w:rPr>
      <w:rFonts w:cs="Times New Roman"/>
    </w:rPr>
  </w:style>
  <w:style w:type="character" w:customStyle="1" w:styleId="documentotitolo">
    <w:name w:val="documentotitolo"/>
    <w:basedOn w:val="DefaultParagraphFont"/>
    <w:uiPriority w:val="99"/>
    <w:rsid w:val="00E2410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3820</Words>
  <Characters>21776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Diego Lenzini</dc:creator>
  <cp:keywords/>
  <dc:description/>
  <cp:lastModifiedBy>pbubolo</cp:lastModifiedBy>
  <cp:revision>2</cp:revision>
  <dcterms:created xsi:type="dcterms:W3CDTF">2021-09-16T10:17:00Z</dcterms:created>
  <dcterms:modified xsi:type="dcterms:W3CDTF">2021-09-16T10:17:00Z</dcterms:modified>
</cp:coreProperties>
</file>