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863B" w14:textId="77777777" w:rsidR="005119A8" w:rsidRDefault="005119A8" w:rsidP="005119A8">
      <w:pPr>
        <w:pStyle w:val="NormaleWeb"/>
        <w:spacing w:before="0" w:beforeAutospacing="0" w:after="200" w:afterAutospacing="0"/>
        <w:ind w:left="-284" w:right="-376"/>
        <w:jc w:val="center"/>
      </w:pPr>
      <w:r>
        <w:rPr>
          <w:rFonts w:ascii="Calibri" w:hAnsi="Calibri" w:cs="Calibri"/>
          <w:noProof/>
          <w:color w:val="0000FF"/>
          <w:bdr w:val="none" w:sz="0" w:space="0" w:color="auto" w:frame="1"/>
        </w:rPr>
        <w:drawing>
          <wp:inline distT="0" distB="0" distL="0" distR="0" wp14:anchorId="6B0BCCD5" wp14:editId="3EBE0748">
            <wp:extent cx="2419350" cy="1190625"/>
            <wp:effectExtent l="0" t="0" r="0" b="9525"/>
            <wp:docPr id="2" name="Immagine 2" descr="Immagine che contiene clipart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clipart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63B15" w14:textId="77777777" w:rsidR="005119A8" w:rsidRDefault="005119A8" w:rsidP="005119A8">
      <w:pPr>
        <w:pStyle w:val="NormaleWeb"/>
        <w:spacing w:before="0" w:beforeAutospacing="0" w:after="200" w:afterAutospacing="0"/>
        <w:ind w:left="-284" w:right="-376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Gruppo Consiliare – Lega Modena</w:t>
      </w:r>
    </w:p>
    <w:p w14:paraId="66B57090" w14:textId="77777777" w:rsidR="005119A8" w:rsidRDefault="005119A8" w:rsidP="005119A8">
      <w:r>
        <w:t xml:space="preserve">                                                         </w:t>
      </w:r>
    </w:p>
    <w:p w14:paraId="59AC3FA5" w14:textId="56BBA166" w:rsidR="005119A8" w:rsidRDefault="005119A8" w:rsidP="001B7BF3">
      <w:pPr>
        <w:pStyle w:val="NormaleWeb"/>
        <w:spacing w:before="0" w:beforeAutospacing="0" w:after="200" w:afterAutospacing="0"/>
        <w:ind w:left="-284" w:right="-376"/>
      </w:pPr>
      <w:r>
        <w:t xml:space="preserve">                    </w:t>
      </w:r>
      <w:r w:rsidR="001B7BF3">
        <w:t xml:space="preserve">  </w:t>
      </w:r>
      <w:r>
        <w:t xml:space="preserve">                    </w:t>
      </w:r>
      <w:r w:rsidR="001B7BF3">
        <w:t xml:space="preserve"> </w:t>
      </w:r>
      <w:r>
        <w:t xml:space="preserve">    </w:t>
      </w:r>
      <w:r w:rsidR="001B7BF3" w:rsidRPr="001B7BF3">
        <w:rPr>
          <w:rFonts w:ascii="Arial" w:hAnsi="Arial" w:cs="Arial"/>
          <w:b/>
          <w:bCs/>
          <w:color w:val="000000"/>
          <w:sz w:val="26"/>
          <w:szCs w:val="26"/>
        </w:rPr>
        <w:t>PROTOCOLLO GENERALE n° 352862 del 17/11/2021</w:t>
      </w:r>
      <w:r w:rsidR="001B7BF3">
        <w:rPr>
          <w:rFonts w:ascii="Arial" w:hAnsi="Arial" w:cs="Arial"/>
          <w:b/>
          <w:bCs/>
          <w:color w:val="000000"/>
          <w:sz w:val="26"/>
          <w:szCs w:val="26"/>
        </w:rPr>
        <w:t xml:space="preserve"> (P.E.C.)</w:t>
      </w:r>
    </w:p>
    <w:p w14:paraId="40127608" w14:textId="4143F9BE" w:rsidR="005119A8" w:rsidRDefault="005119A8" w:rsidP="005119A8">
      <w:pPr>
        <w:spacing w:after="200" w:line="240" w:lineRule="auto"/>
        <w:ind w:left="-284" w:right="-376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it-IT"/>
        </w:rPr>
        <w:t xml:space="preserve">Modena, </w:t>
      </w:r>
      <w:r w:rsidR="00014133">
        <w:rPr>
          <w:rFonts w:ascii="Arial" w:eastAsia="Times New Roman" w:hAnsi="Arial" w:cs="Arial"/>
          <w:color w:val="000000"/>
          <w:sz w:val="26"/>
          <w:szCs w:val="26"/>
          <w:lang w:eastAsia="it-IT"/>
        </w:rPr>
        <w:t>15</w:t>
      </w:r>
      <w:r>
        <w:rPr>
          <w:rFonts w:ascii="Arial" w:eastAsia="Times New Roman" w:hAnsi="Arial" w:cs="Arial"/>
          <w:color w:val="000000"/>
          <w:sz w:val="26"/>
          <w:szCs w:val="26"/>
          <w:lang w:eastAsia="it-IT"/>
        </w:rPr>
        <w:t>/</w:t>
      </w:r>
      <w:r w:rsidR="00014133">
        <w:rPr>
          <w:rFonts w:ascii="Arial" w:eastAsia="Times New Roman" w:hAnsi="Arial" w:cs="Arial"/>
          <w:color w:val="000000"/>
          <w:sz w:val="26"/>
          <w:szCs w:val="26"/>
          <w:lang w:eastAsia="it-IT"/>
        </w:rPr>
        <w:t>11</w:t>
      </w:r>
      <w:r>
        <w:rPr>
          <w:rFonts w:ascii="Arial" w:eastAsia="Times New Roman" w:hAnsi="Arial" w:cs="Arial"/>
          <w:color w:val="000000"/>
          <w:sz w:val="26"/>
          <w:szCs w:val="26"/>
          <w:lang w:eastAsia="it-IT"/>
        </w:rPr>
        <w:t>/2021</w:t>
      </w:r>
    </w:p>
    <w:p w14:paraId="1F46E9A0" w14:textId="77777777" w:rsidR="005119A8" w:rsidRDefault="005119A8" w:rsidP="005119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E7D54FF" w14:textId="77777777" w:rsidR="005119A8" w:rsidRDefault="005119A8" w:rsidP="005119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it-IT"/>
        </w:rPr>
        <w:t>Al Sindaco di Modena</w:t>
      </w:r>
    </w:p>
    <w:p w14:paraId="2932AB7B" w14:textId="77777777" w:rsidR="005119A8" w:rsidRDefault="005119A8" w:rsidP="005119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7E95671" w14:textId="77777777" w:rsidR="005119A8" w:rsidRDefault="005119A8" w:rsidP="005119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it-IT"/>
        </w:rPr>
        <w:t>Al Presidente del Consiglio Comunale</w:t>
      </w:r>
    </w:p>
    <w:p w14:paraId="6DA5EED6" w14:textId="77777777" w:rsidR="005119A8" w:rsidRDefault="005119A8" w:rsidP="005119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it-IT"/>
        </w:rPr>
        <w:t> </w:t>
      </w:r>
    </w:p>
    <w:p w14:paraId="11C87404" w14:textId="598B5FD1" w:rsidR="005119A8" w:rsidRDefault="005119A8" w:rsidP="005119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it-IT"/>
        </w:rPr>
        <w:t>A</w:t>
      </w:r>
      <w:r w:rsidR="0049557C">
        <w:rPr>
          <w:rFonts w:ascii="Arial" w:eastAsia="Times New Roman" w:hAnsi="Arial" w:cs="Arial"/>
          <w:color w:val="000000"/>
          <w:sz w:val="26"/>
          <w:szCs w:val="26"/>
          <w:lang w:eastAsia="it-IT"/>
        </w:rPr>
        <w:t xml:space="preserve">gli </w:t>
      </w:r>
      <w:r>
        <w:rPr>
          <w:rFonts w:ascii="Arial" w:eastAsia="Times New Roman" w:hAnsi="Arial" w:cs="Arial"/>
          <w:color w:val="000000"/>
          <w:sz w:val="26"/>
          <w:szCs w:val="26"/>
          <w:lang w:eastAsia="it-IT"/>
        </w:rPr>
        <w:t>Assessor</w:t>
      </w:r>
      <w:r w:rsidR="0049557C">
        <w:rPr>
          <w:rFonts w:ascii="Arial" w:eastAsia="Times New Roman" w:hAnsi="Arial" w:cs="Arial"/>
          <w:color w:val="000000"/>
          <w:sz w:val="26"/>
          <w:szCs w:val="26"/>
          <w:lang w:eastAsia="it-IT"/>
        </w:rPr>
        <w:t>i</w:t>
      </w:r>
      <w:r>
        <w:rPr>
          <w:rFonts w:ascii="Arial" w:eastAsia="Times New Roman" w:hAnsi="Arial" w:cs="Arial"/>
          <w:color w:val="000000"/>
          <w:sz w:val="26"/>
          <w:szCs w:val="26"/>
          <w:lang w:eastAsia="it-IT"/>
        </w:rPr>
        <w:t xml:space="preserve"> competent</w:t>
      </w:r>
      <w:r w:rsidR="0049557C">
        <w:rPr>
          <w:rFonts w:ascii="Arial" w:eastAsia="Times New Roman" w:hAnsi="Arial" w:cs="Arial"/>
          <w:color w:val="000000"/>
          <w:sz w:val="26"/>
          <w:szCs w:val="26"/>
          <w:lang w:eastAsia="it-IT"/>
        </w:rPr>
        <w:t>i</w:t>
      </w:r>
    </w:p>
    <w:p w14:paraId="52178310" w14:textId="77777777" w:rsidR="005119A8" w:rsidRDefault="005119A8" w:rsidP="004B0A46">
      <w:pPr>
        <w:jc w:val="both"/>
      </w:pPr>
    </w:p>
    <w:p w14:paraId="24C71AFB" w14:textId="16A706E3" w:rsidR="0078522D" w:rsidRDefault="0078522D" w:rsidP="009768B2">
      <w:pPr>
        <w:jc w:val="both"/>
      </w:pPr>
    </w:p>
    <w:p w14:paraId="20BFF215" w14:textId="7EB6CB45" w:rsidR="00B06348" w:rsidRDefault="00B06348" w:rsidP="009768B2">
      <w:pPr>
        <w:jc w:val="both"/>
      </w:pPr>
    </w:p>
    <w:p w14:paraId="441735D7" w14:textId="5DAEB177" w:rsidR="00B06348" w:rsidRDefault="00B06348" w:rsidP="007624F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t xml:space="preserve">                                                     </w:t>
      </w:r>
      <w:r w:rsidR="001D48C3">
        <w:t xml:space="preserve">         </w:t>
      </w:r>
      <w:r>
        <w:t xml:space="preserve"> </w:t>
      </w:r>
      <w:r w:rsidRPr="005B5075">
        <w:rPr>
          <w:rFonts w:ascii="Arial" w:hAnsi="Arial" w:cs="Arial"/>
          <w:b/>
          <w:bCs/>
          <w:sz w:val="24"/>
          <w:szCs w:val="24"/>
        </w:rPr>
        <w:t>INTERROGAZIONE</w:t>
      </w:r>
      <w:r w:rsidR="009768B2">
        <w:rPr>
          <w:rFonts w:ascii="Arial" w:hAnsi="Arial" w:cs="Arial"/>
          <w:b/>
          <w:bCs/>
          <w:sz w:val="24"/>
          <w:szCs w:val="24"/>
        </w:rPr>
        <w:t xml:space="preserve"> URGENTE</w:t>
      </w:r>
    </w:p>
    <w:p w14:paraId="4919EB60" w14:textId="0267A3A9" w:rsidR="00004141" w:rsidRDefault="00004141" w:rsidP="007624F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FE3F71" w14:textId="465A91B0" w:rsidR="00004141" w:rsidRDefault="00004141" w:rsidP="007624F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Oggetto:</w:t>
      </w:r>
      <w:r w:rsidR="00DD033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9557C">
        <w:rPr>
          <w:rFonts w:ascii="Arial" w:hAnsi="Arial" w:cs="Arial"/>
          <w:b/>
          <w:bCs/>
          <w:sz w:val="24"/>
          <w:szCs w:val="24"/>
        </w:rPr>
        <w:t>modalita’</w:t>
      </w:r>
      <w:proofErr w:type="spellEnd"/>
      <w:r w:rsidR="0049557C">
        <w:rPr>
          <w:rFonts w:ascii="Arial" w:hAnsi="Arial" w:cs="Arial"/>
          <w:b/>
          <w:bCs/>
          <w:sz w:val="24"/>
          <w:szCs w:val="24"/>
        </w:rPr>
        <w:t xml:space="preserve"> operative e criteri adottati per la valutazione della revoca del Reddito di Cittadinanza.</w:t>
      </w:r>
    </w:p>
    <w:p w14:paraId="258D9C71" w14:textId="77777777" w:rsidR="0049557C" w:rsidRDefault="0049557C" w:rsidP="007624F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C10383D" w14:textId="0C252AE5" w:rsidR="0049557C" w:rsidRDefault="0049557C" w:rsidP="007624F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="00394ECC">
        <w:rPr>
          <w:rFonts w:ascii="Arial" w:hAnsi="Arial" w:cs="Arial"/>
          <w:b/>
          <w:bCs/>
          <w:sz w:val="24"/>
          <w:szCs w:val="24"/>
        </w:rPr>
        <w:t>Premesso che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70B178A" w14:textId="1C2FABBE" w:rsidR="0049557C" w:rsidRDefault="0049557C" w:rsidP="007624F9">
      <w:pPr>
        <w:pStyle w:val="Paragrafoelenc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9557C">
        <w:rPr>
          <w:rFonts w:ascii="Arial" w:hAnsi="Arial" w:cs="Arial"/>
          <w:sz w:val="24"/>
          <w:szCs w:val="24"/>
        </w:rPr>
        <w:t xml:space="preserve">in data 28/3/2019 una nostra concittadina </w:t>
      </w:r>
      <w:proofErr w:type="spellStart"/>
      <w:r w:rsidRPr="0049557C">
        <w:rPr>
          <w:rFonts w:ascii="Arial" w:hAnsi="Arial" w:cs="Arial"/>
          <w:sz w:val="24"/>
          <w:szCs w:val="24"/>
        </w:rPr>
        <w:t>presento’</w:t>
      </w:r>
      <w:proofErr w:type="spellEnd"/>
      <w:r w:rsidRPr="0049557C">
        <w:rPr>
          <w:rFonts w:ascii="Arial" w:hAnsi="Arial" w:cs="Arial"/>
          <w:sz w:val="24"/>
          <w:szCs w:val="24"/>
        </w:rPr>
        <w:t xml:space="preserve"> domanda di ammissione al beneficio del </w:t>
      </w:r>
      <w:proofErr w:type="spellStart"/>
      <w:r w:rsidRPr="0049557C">
        <w:rPr>
          <w:rFonts w:ascii="Arial" w:hAnsi="Arial" w:cs="Arial"/>
          <w:sz w:val="24"/>
          <w:szCs w:val="24"/>
        </w:rPr>
        <w:t>Redd</w:t>
      </w:r>
      <w:r w:rsidR="009768B2">
        <w:rPr>
          <w:rFonts w:ascii="Arial" w:hAnsi="Arial" w:cs="Arial"/>
          <w:sz w:val="24"/>
          <w:szCs w:val="24"/>
        </w:rPr>
        <w:t>I</w:t>
      </w:r>
      <w:r w:rsidRPr="0049557C">
        <w:rPr>
          <w:rFonts w:ascii="Arial" w:hAnsi="Arial" w:cs="Arial"/>
          <w:sz w:val="24"/>
          <w:szCs w:val="24"/>
        </w:rPr>
        <w:t>to</w:t>
      </w:r>
      <w:proofErr w:type="spellEnd"/>
      <w:r w:rsidRPr="0049557C">
        <w:rPr>
          <w:rFonts w:ascii="Arial" w:hAnsi="Arial" w:cs="Arial"/>
          <w:sz w:val="24"/>
          <w:szCs w:val="24"/>
        </w:rPr>
        <w:t xml:space="preserve"> di Cittadinanza di cui </w:t>
      </w:r>
      <w:proofErr w:type="spellStart"/>
      <w:r w:rsidRPr="0049557C">
        <w:rPr>
          <w:rFonts w:ascii="Arial" w:hAnsi="Arial" w:cs="Arial"/>
          <w:sz w:val="24"/>
          <w:szCs w:val="24"/>
        </w:rPr>
        <w:t>e’</w:t>
      </w:r>
      <w:proofErr w:type="spellEnd"/>
      <w:r w:rsidRPr="0049557C">
        <w:rPr>
          <w:rFonts w:ascii="Arial" w:hAnsi="Arial" w:cs="Arial"/>
          <w:sz w:val="24"/>
          <w:szCs w:val="24"/>
        </w:rPr>
        <w:t xml:space="preserve"> stata beneficiaria fino al Luglio scorso</w:t>
      </w:r>
    </w:p>
    <w:p w14:paraId="6BDC662C" w14:textId="77777777" w:rsidR="009768B2" w:rsidRDefault="009768B2" w:rsidP="007624F9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35627D57" w14:textId="4D5F9C34" w:rsidR="0049557C" w:rsidRDefault="0049557C" w:rsidP="007624F9">
      <w:pPr>
        <w:pStyle w:val="Paragrafoelenc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con provvedimento del 31/8/2021 </w:t>
      </w:r>
      <w:r w:rsidR="009768B2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sede INPS di Modena ha revocato il suddetto beneficio per “mancanza del requisito della residenza (art, 2,co. 1 a) 2  L. 26/2019) in Italia negli ultimi due anni precedenti alla domanda</w:t>
      </w:r>
      <w:r w:rsidR="008F3041">
        <w:rPr>
          <w:rFonts w:ascii="Arial" w:hAnsi="Arial" w:cs="Arial"/>
          <w:sz w:val="24"/>
          <w:szCs w:val="24"/>
        </w:rPr>
        <w:t>”</w:t>
      </w:r>
    </w:p>
    <w:p w14:paraId="57F49599" w14:textId="77777777" w:rsidR="009768B2" w:rsidRDefault="009768B2" w:rsidP="007624F9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62B46E51" w14:textId="3508831A" w:rsidR="0049557C" w:rsidRDefault="0049557C" w:rsidP="007624F9">
      <w:pPr>
        <w:pStyle w:val="Paragrafoelenc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la decisione dell’INPS di revocare il beneficio si </w:t>
      </w:r>
      <w:proofErr w:type="spellStart"/>
      <w:r>
        <w:rPr>
          <w:rFonts w:ascii="Arial" w:hAnsi="Arial" w:cs="Arial"/>
          <w:sz w:val="24"/>
          <w:szCs w:val="24"/>
        </w:rPr>
        <w:t>e’</w:t>
      </w:r>
      <w:proofErr w:type="spellEnd"/>
      <w:r>
        <w:rPr>
          <w:rFonts w:ascii="Arial" w:hAnsi="Arial" w:cs="Arial"/>
          <w:sz w:val="24"/>
          <w:szCs w:val="24"/>
        </w:rPr>
        <w:t xml:space="preserve"> fondata</w:t>
      </w:r>
      <w:r w:rsidR="00486752">
        <w:rPr>
          <w:rFonts w:ascii="Arial" w:hAnsi="Arial" w:cs="Arial"/>
          <w:sz w:val="24"/>
          <w:szCs w:val="24"/>
        </w:rPr>
        <w:t xml:space="preserve"> sulla comunicazione del Comune di Modena , Ufficio Anagrafe, a cui </w:t>
      </w:r>
      <w:proofErr w:type="spellStart"/>
      <w:r w:rsidR="00486752">
        <w:rPr>
          <w:rFonts w:ascii="Arial" w:hAnsi="Arial" w:cs="Arial"/>
          <w:sz w:val="24"/>
          <w:szCs w:val="24"/>
        </w:rPr>
        <w:t>e’</w:t>
      </w:r>
      <w:proofErr w:type="spellEnd"/>
      <w:r w:rsidR="00486752">
        <w:rPr>
          <w:rFonts w:ascii="Arial" w:hAnsi="Arial" w:cs="Arial"/>
          <w:sz w:val="24"/>
          <w:szCs w:val="24"/>
        </w:rPr>
        <w:t xml:space="preserve"> delegata la verifica dei requisiti e il quale avrebbe attestato </w:t>
      </w:r>
      <w:proofErr w:type="spellStart"/>
      <w:r w:rsidR="00486752">
        <w:rPr>
          <w:rFonts w:ascii="Arial" w:hAnsi="Arial" w:cs="Arial"/>
          <w:sz w:val="24"/>
          <w:szCs w:val="24"/>
        </w:rPr>
        <w:t>l’irreperibilita’</w:t>
      </w:r>
      <w:proofErr w:type="spellEnd"/>
      <w:r w:rsidR="00486752">
        <w:rPr>
          <w:rFonts w:ascii="Arial" w:hAnsi="Arial" w:cs="Arial"/>
          <w:sz w:val="24"/>
          <w:szCs w:val="24"/>
        </w:rPr>
        <w:t xml:space="preserve"> della signora nell’arco temporale 2017/2019.</w:t>
      </w:r>
    </w:p>
    <w:p w14:paraId="229A4F9E" w14:textId="23F89269" w:rsidR="00486752" w:rsidRDefault="00486752" w:rsidP="007624F9">
      <w:pPr>
        <w:pStyle w:val="Paragrafoelenc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14:paraId="63D5B18B" w14:textId="4B4E7EF2" w:rsidR="002F01AD" w:rsidRPr="00486752" w:rsidRDefault="00486752" w:rsidP="007624F9">
      <w:pPr>
        <w:pStyle w:val="Paragrafoelenc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42D71107" w14:textId="5CE4CA0D" w:rsidR="002F01AD" w:rsidRDefault="0049557C" w:rsidP="007624F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="002F01AD">
        <w:rPr>
          <w:rFonts w:ascii="Arial" w:hAnsi="Arial" w:cs="Arial"/>
          <w:b/>
          <w:bCs/>
          <w:sz w:val="24"/>
          <w:szCs w:val="24"/>
        </w:rPr>
        <w:t>Considerato che</w:t>
      </w:r>
      <w:r w:rsidR="00486752">
        <w:rPr>
          <w:rFonts w:ascii="Arial" w:hAnsi="Arial" w:cs="Arial"/>
          <w:b/>
          <w:bCs/>
          <w:sz w:val="24"/>
          <w:szCs w:val="24"/>
        </w:rPr>
        <w:t>:</w:t>
      </w:r>
    </w:p>
    <w:p w14:paraId="50283155" w14:textId="0E668EDB" w:rsidR="00486752" w:rsidRPr="007634A7" w:rsidRDefault="007634A7" w:rsidP="00762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-</w:t>
      </w:r>
      <w:r w:rsidR="00486752" w:rsidRPr="007634A7">
        <w:rPr>
          <w:rFonts w:ascii="Arial" w:hAnsi="Arial" w:cs="Arial"/>
          <w:sz w:val="24"/>
          <w:szCs w:val="24"/>
        </w:rPr>
        <w:t xml:space="preserve">la legge </w:t>
      </w:r>
      <w:r w:rsidR="00387D51" w:rsidRPr="007634A7">
        <w:rPr>
          <w:rFonts w:ascii="Arial" w:hAnsi="Arial" w:cs="Arial"/>
          <w:sz w:val="24"/>
          <w:szCs w:val="24"/>
        </w:rPr>
        <w:t xml:space="preserve"> 26/2019 che istituisce</w:t>
      </w:r>
      <w:r w:rsidR="009768B2">
        <w:rPr>
          <w:rFonts w:ascii="Arial" w:hAnsi="Arial" w:cs="Arial"/>
          <w:sz w:val="24"/>
          <w:szCs w:val="24"/>
        </w:rPr>
        <w:t xml:space="preserve"> </w:t>
      </w:r>
      <w:r w:rsidR="00387D51" w:rsidRPr="007634A7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387D51" w:rsidRPr="007634A7">
        <w:rPr>
          <w:rFonts w:ascii="Arial" w:hAnsi="Arial" w:cs="Arial"/>
          <w:sz w:val="24"/>
          <w:szCs w:val="24"/>
        </w:rPr>
        <w:t>discliplina</w:t>
      </w:r>
      <w:proofErr w:type="spellEnd"/>
      <w:r w:rsidR="00387D51" w:rsidRPr="007634A7">
        <w:rPr>
          <w:rFonts w:ascii="Arial" w:hAnsi="Arial" w:cs="Arial"/>
          <w:sz w:val="24"/>
          <w:szCs w:val="24"/>
        </w:rPr>
        <w:t xml:space="preserve"> il Reddito di Cittadinanza prevede che il richiedente sia residente in Italia da almeno dieci anni precedenti la data della </w:t>
      </w:r>
      <w:r w:rsidR="009768B2">
        <w:rPr>
          <w:rFonts w:ascii="Arial" w:hAnsi="Arial" w:cs="Arial"/>
          <w:sz w:val="24"/>
          <w:szCs w:val="24"/>
        </w:rPr>
        <w:t xml:space="preserve">  </w:t>
      </w:r>
      <w:r w:rsidR="00387D51" w:rsidRPr="007634A7">
        <w:rPr>
          <w:rFonts w:ascii="Arial" w:hAnsi="Arial" w:cs="Arial"/>
          <w:sz w:val="24"/>
          <w:szCs w:val="24"/>
        </w:rPr>
        <w:t>presentazione della domanda di cui gli ultimi due in modo continuativo.</w:t>
      </w:r>
    </w:p>
    <w:p w14:paraId="19B057C6" w14:textId="54B38D05" w:rsidR="00387D51" w:rsidRDefault="00387D51" w:rsidP="007624F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 caso oggetto della presente interrogazione il Comune di Modena avrebbe evinto la insussistenza del requisito anagrafico dal fatto che gli uffici amministrativi non riuscirono a notificare un atto a quello che risultava essere l’indirizzo di residenza della signora. In </w:t>
      </w:r>
      <w:proofErr w:type="spellStart"/>
      <w:r>
        <w:rPr>
          <w:rFonts w:ascii="Arial" w:hAnsi="Arial" w:cs="Arial"/>
          <w:sz w:val="24"/>
          <w:szCs w:val="24"/>
        </w:rPr>
        <w:t>realta’</w:t>
      </w:r>
      <w:proofErr w:type="spellEnd"/>
      <w:r>
        <w:rPr>
          <w:rFonts w:ascii="Arial" w:hAnsi="Arial" w:cs="Arial"/>
          <w:sz w:val="24"/>
          <w:szCs w:val="24"/>
        </w:rPr>
        <w:t xml:space="preserve"> quest’ultima aveva materialmente dimenticato di comunicare agli uffici comunali il suo trasferimento di residenza.</w:t>
      </w:r>
    </w:p>
    <w:p w14:paraId="0735D38F" w14:textId="79F09FE5" w:rsidR="00387D51" w:rsidRDefault="00387D51" w:rsidP="007624F9">
      <w:pPr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387D51">
        <w:rPr>
          <w:rFonts w:ascii="Arial" w:hAnsi="Arial" w:cs="Arial"/>
          <w:b/>
          <w:bCs/>
          <w:sz w:val="24"/>
          <w:szCs w:val="24"/>
        </w:rPr>
        <w:t>Preso atto che:</w:t>
      </w:r>
    </w:p>
    <w:p w14:paraId="7330F663" w14:textId="1EF7AE51" w:rsidR="007634A7" w:rsidRDefault="00387D51" w:rsidP="007624F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87D51">
        <w:rPr>
          <w:rFonts w:ascii="Arial" w:hAnsi="Arial" w:cs="Arial"/>
          <w:sz w:val="24"/>
          <w:szCs w:val="24"/>
        </w:rPr>
        <w:t xml:space="preserve">a nulla </w:t>
      </w:r>
      <w:proofErr w:type="spellStart"/>
      <w:r>
        <w:rPr>
          <w:rFonts w:ascii="Arial" w:hAnsi="Arial" w:cs="Arial"/>
          <w:sz w:val="24"/>
          <w:szCs w:val="24"/>
        </w:rPr>
        <w:t>e’</w:t>
      </w:r>
      <w:proofErr w:type="spellEnd"/>
      <w:r>
        <w:rPr>
          <w:rFonts w:ascii="Arial" w:hAnsi="Arial" w:cs="Arial"/>
          <w:sz w:val="24"/>
          <w:szCs w:val="24"/>
        </w:rPr>
        <w:t xml:space="preserve"> valsa la esibizione ex post da parte dell’interessata ai funzionari dell’ufficio delegato alle verifiche di svariate fonti di prova e riscontri obbiettivi</w:t>
      </w:r>
      <w:r w:rsidR="007634A7">
        <w:rPr>
          <w:rFonts w:ascii="Arial" w:hAnsi="Arial" w:cs="Arial"/>
          <w:sz w:val="24"/>
          <w:szCs w:val="24"/>
        </w:rPr>
        <w:t xml:space="preserve"> della sua presenza continuativa</w:t>
      </w:r>
      <w:r w:rsidR="009768B2">
        <w:rPr>
          <w:rFonts w:ascii="Arial" w:hAnsi="Arial" w:cs="Arial"/>
          <w:sz w:val="24"/>
          <w:szCs w:val="24"/>
        </w:rPr>
        <w:t xml:space="preserve"> </w:t>
      </w:r>
      <w:r w:rsidR="007634A7">
        <w:rPr>
          <w:rFonts w:ascii="Arial" w:hAnsi="Arial" w:cs="Arial"/>
          <w:sz w:val="24"/>
          <w:szCs w:val="24"/>
        </w:rPr>
        <w:t>nel terr</w:t>
      </w:r>
      <w:r w:rsidR="009D470F">
        <w:rPr>
          <w:rFonts w:ascii="Arial" w:hAnsi="Arial" w:cs="Arial"/>
          <w:sz w:val="24"/>
          <w:szCs w:val="24"/>
        </w:rPr>
        <w:t>i</w:t>
      </w:r>
      <w:r w:rsidR="007634A7">
        <w:rPr>
          <w:rFonts w:ascii="Arial" w:hAnsi="Arial" w:cs="Arial"/>
          <w:sz w:val="24"/>
          <w:szCs w:val="24"/>
        </w:rPr>
        <w:t>torio nazionale e segnatamente nel Comune di Modena. Tra le circostanze probanti in tal senso annoveriamo la dichiarazione sottoscritta da un medico di medicina generale dove</w:t>
      </w:r>
      <w:r w:rsidR="009768B2">
        <w:rPr>
          <w:rFonts w:ascii="Arial" w:hAnsi="Arial" w:cs="Arial"/>
          <w:sz w:val="24"/>
          <w:szCs w:val="24"/>
        </w:rPr>
        <w:t xml:space="preserve"> il</w:t>
      </w:r>
      <w:r w:rsidR="007634A7">
        <w:rPr>
          <w:rFonts w:ascii="Arial" w:hAnsi="Arial" w:cs="Arial"/>
          <w:sz w:val="24"/>
          <w:szCs w:val="24"/>
        </w:rPr>
        <w:t xml:space="preserve"> sanitario afferma  di avere continua</w:t>
      </w:r>
      <w:r w:rsidR="009768B2">
        <w:rPr>
          <w:rFonts w:ascii="Arial" w:hAnsi="Arial" w:cs="Arial"/>
          <w:sz w:val="24"/>
          <w:szCs w:val="24"/>
        </w:rPr>
        <w:t>tiva</w:t>
      </w:r>
      <w:r w:rsidR="007634A7">
        <w:rPr>
          <w:rFonts w:ascii="Arial" w:hAnsi="Arial" w:cs="Arial"/>
          <w:sz w:val="24"/>
          <w:szCs w:val="24"/>
        </w:rPr>
        <w:t>mente assistito la paziente nel periodo dal 2017 al 20</w:t>
      </w:r>
      <w:r w:rsidR="009768B2">
        <w:rPr>
          <w:rFonts w:ascii="Arial" w:hAnsi="Arial" w:cs="Arial"/>
          <w:sz w:val="24"/>
          <w:szCs w:val="24"/>
        </w:rPr>
        <w:t>19.</w:t>
      </w:r>
    </w:p>
    <w:p w14:paraId="3DCA20A2" w14:textId="77777777" w:rsidR="007634A7" w:rsidRDefault="007634A7" w:rsidP="007624F9">
      <w:pPr>
        <w:pStyle w:val="Paragrafoelenco"/>
        <w:jc w:val="both"/>
        <w:rPr>
          <w:rFonts w:ascii="Arial" w:hAnsi="Arial" w:cs="Arial"/>
          <w:b/>
          <w:bCs/>
          <w:sz w:val="24"/>
          <w:szCs w:val="24"/>
        </w:rPr>
      </w:pPr>
    </w:p>
    <w:p w14:paraId="47C4055E" w14:textId="5B16E12F" w:rsidR="002F01AD" w:rsidRDefault="007634A7" w:rsidP="007624F9">
      <w:pPr>
        <w:pStyle w:val="Paragrafoelenc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2F01AD" w:rsidRPr="007634A7">
        <w:rPr>
          <w:rFonts w:ascii="Arial" w:hAnsi="Arial" w:cs="Arial"/>
          <w:b/>
          <w:bCs/>
          <w:sz w:val="24"/>
          <w:szCs w:val="24"/>
        </w:rPr>
        <w:t>Rilevato che</w:t>
      </w:r>
      <w:r w:rsidR="001734F3">
        <w:rPr>
          <w:rFonts w:ascii="Arial" w:hAnsi="Arial" w:cs="Arial"/>
          <w:b/>
          <w:bCs/>
          <w:sz w:val="24"/>
          <w:szCs w:val="24"/>
        </w:rPr>
        <w:t>:</w:t>
      </w:r>
    </w:p>
    <w:p w14:paraId="17C9AD15" w14:textId="77777777" w:rsidR="001734F3" w:rsidRPr="007634A7" w:rsidRDefault="001734F3" w:rsidP="007624F9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58A5F1DF" w14:textId="245C5F1A" w:rsidR="002F01AD" w:rsidRDefault="007634A7" w:rsidP="007624F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634A7">
        <w:rPr>
          <w:rFonts w:ascii="Arial" w:hAnsi="Arial" w:cs="Arial"/>
          <w:sz w:val="24"/>
          <w:szCs w:val="24"/>
        </w:rPr>
        <w:t>il re</w:t>
      </w:r>
      <w:r>
        <w:rPr>
          <w:rFonts w:ascii="Arial" w:hAnsi="Arial" w:cs="Arial"/>
          <w:sz w:val="24"/>
          <w:szCs w:val="24"/>
        </w:rPr>
        <w:t xml:space="preserve">quisito anagrafico de quo non presuppone una valutazione meramente formalistica essendo sufficiente che il richiedente provi l’effettiva presenza sul territorio italiano per i periodi indicati dalla citata legge. Infatti con nota del 14 aprile 2020 n . 3803 il </w:t>
      </w:r>
      <w:r w:rsidRPr="009D470F">
        <w:rPr>
          <w:rFonts w:ascii="Arial" w:hAnsi="Arial" w:cs="Arial"/>
          <w:b/>
          <w:bCs/>
          <w:sz w:val="24"/>
          <w:szCs w:val="24"/>
        </w:rPr>
        <w:t>Ministero del Lavoro e delle Politiche sociali</w:t>
      </w:r>
      <w:r>
        <w:rPr>
          <w:rFonts w:ascii="Arial" w:hAnsi="Arial" w:cs="Arial"/>
          <w:sz w:val="24"/>
          <w:szCs w:val="24"/>
        </w:rPr>
        <w:t xml:space="preserve">  ha affr</w:t>
      </w:r>
      <w:r w:rsidR="001734F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ntato </w:t>
      </w:r>
      <w:r w:rsidR="001734F3">
        <w:rPr>
          <w:rFonts w:ascii="Arial" w:hAnsi="Arial" w:cs="Arial"/>
          <w:sz w:val="24"/>
          <w:szCs w:val="24"/>
        </w:rPr>
        <w:t xml:space="preserve">,tra l’altro </w:t>
      </w:r>
      <w:r>
        <w:rPr>
          <w:rFonts w:ascii="Arial" w:hAnsi="Arial" w:cs="Arial"/>
          <w:sz w:val="24"/>
          <w:szCs w:val="24"/>
        </w:rPr>
        <w:t>con numerosi richiami alla giurisprudenza della Suprema Corte di Cassazione</w:t>
      </w:r>
      <w:r w:rsidR="001734F3">
        <w:rPr>
          <w:rFonts w:ascii="Arial" w:hAnsi="Arial" w:cs="Arial"/>
          <w:sz w:val="24"/>
          <w:szCs w:val="24"/>
        </w:rPr>
        <w:t xml:space="preserve">, </w:t>
      </w:r>
      <w:r w:rsidR="009768B2">
        <w:rPr>
          <w:rFonts w:ascii="Arial" w:hAnsi="Arial" w:cs="Arial"/>
          <w:sz w:val="24"/>
          <w:szCs w:val="24"/>
        </w:rPr>
        <w:t xml:space="preserve">la </w:t>
      </w:r>
      <w:r w:rsidR="001734F3">
        <w:rPr>
          <w:rFonts w:ascii="Arial" w:hAnsi="Arial" w:cs="Arial"/>
          <w:sz w:val="24"/>
          <w:szCs w:val="24"/>
        </w:rPr>
        <w:t xml:space="preserve">questione interpretativa del requisito della residenza protratta per dieci anni in risposta ad una precisa sollecitazione pervenutagli dalla </w:t>
      </w:r>
      <w:r w:rsidR="001734F3" w:rsidRPr="009D470F">
        <w:rPr>
          <w:rFonts w:ascii="Arial" w:hAnsi="Arial" w:cs="Arial"/>
          <w:b/>
          <w:bCs/>
          <w:sz w:val="24"/>
          <w:szCs w:val="24"/>
        </w:rPr>
        <w:t>Direzione Generale per la</w:t>
      </w:r>
      <w:r w:rsidR="001734F3">
        <w:rPr>
          <w:rFonts w:ascii="Arial" w:hAnsi="Arial" w:cs="Arial"/>
          <w:sz w:val="24"/>
          <w:szCs w:val="24"/>
        </w:rPr>
        <w:t xml:space="preserve"> </w:t>
      </w:r>
      <w:r w:rsidR="001734F3" w:rsidRPr="009D470F">
        <w:rPr>
          <w:rFonts w:ascii="Arial" w:hAnsi="Arial" w:cs="Arial"/>
          <w:b/>
          <w:bCs/>
          <w:sz w:val="24"/>
          <w:szCs w:val="24"/>
        </w:rPr>
        <w:t xml:space="preserve">lotta alla </w:t>
      </w:r>
      <w:proofErr w:type="spellStart"/>
      <w:r w:rsidR="001734F3" w:rsidRPr="009D470F">
        <w:rPr>
          <w:rFonts w:ascii="Arial" w:hAnsi="Arial" w:cs="Arial"/>
          <w:b/>
          <w:bCs/>
          <w:sz w:val="24"/>
          <w:szCs w:val="24"/>
        </w:rPr>
        <w:t>poverta’</w:t>
      </w:r>
      <w:proofErr w:type="spellEnd"/>
      <w:r w:rsidR="001734F3" w:rsidRPr="009D470F">
        <w:rPr>
          <w:rFonts w:ascii="Arial" w:hAnsi="Arial" w:cs="Arial"/>
          <w:b/>
          <w:bCs/>
          <w:sz w:val="24"/>
          <w:szCs w:val="24"/>
        </w:rPr>
        <w:t xml:space="preserve"> e la programmazione sociale</w:t>
      </w:r>
      <w:r w:rsidR="001734F3">
        <w:rPr>
          <w:rFonts w:ascii="Arial" w:hAnsi="Arial" w:cs="Arial"/>
          <w:sz w:val="24"/>
          <w:szCs w:val="24"/>
        </w:rPr>
        <w:t xml:space="preserve"> convalidando la </w:t>
      </w:r>
      <w:proofErr w:type="spellStart"/>
      <w:r w:rsidR="001734F3">
        <w:rPr>
          <w:rFonts w:ascii="Arial" w:hAnsi="Arial" w:cs="Arial"/>
          <w:sz w:val="24"/>
          <w:szCs w:val="24"/>
        </w:rPr>
        <w:t>possibilita’</w:t>
      </w:r>
      <w:proofErr w:type="spellEnd"/>
      <w:r w:rsidR="001734F3">
        <w:rPr>
          <w:rFonts w:ascii="Arial" w:hAnsi="Arial" w:cs="Arial"/>
          <w:sz w:val="24"/>
          <w:szCs w:val="24"/>
        </w:rPr>
        <w:t xml:space="preserve"> di considerare la residenza effettiva sul territorio italiano in luogo di quella anagrafica quale elemento per la verifica dei requisiti per beneficiare del Reddito di Cittadinanza e affermando che “ solo in esito alla inesistenza di riscontri obbiettivi, </w:t>
      </w:r>
      <w:proofErr w:type="spellStart"/>
      <w:r w:rsidR="001734F3">
        <w:rPr>
          <w:rFonts w:ascii="Arial" w:hAnsi="Arial" w:cs="Arial"/>
          <w:sz w:val="24"/>
          <w:szCs w:val="24"/>
        </w:rPr>
        <w:t>potra’</w:t>
      </w:r>
      <w:proofErr w:type="spellEnd"/>
      <w:r w:rsidR="001734F3">
        <w:rPr>
          <w:rFonts w:ascii="Arial" w:hAnsi="Arial" w:cs="Arial"/>
          <w:sz w:val="24"/>
          <w:szCs w:val="24"/>
        </w:rPr>
        <w:t xml:space="preserve"> ritenersi non soddisfatto il requisito di ordine anagrafico”.</w:t>
      </w:r>
    </w:p>
    <w:p w14:paraId="04AB14D7" w14:textId="324B2FCF" w:rsidR="001734F3" w:rsidRDefault="001734F3" w:rsidP="007624F9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0975D86B" w14:textId="0F231031" w:rsidR="001734F3" w:rsidRDefault="001734F3" w:rsidP="007624F9">
      <w:pPr>
        <w:pStyle w:val="Paragrafoelenco"/>
        <w:jc w:val="both"/>
        <w:rPr>
          <w:rFonts w:ascii="Arial" w:hAnsi="Arial" w:cs="Arial"/>
          <w:b/>
          <w:bCs/>
          <w:sz w:val="24"/>
          <w:szCs w:val="24"/>
        </w:rPr>
      </w:pPr>
      <w:r w:rsidRPr="001734F3">
        <w:rPr>
          <w:rFonts w:ascii="Arial" w:hAnsi="Arial" w:cs="Arial"/>
          <w:b/>
          <w:bCs/>
          <w:sz w:val="24"/>
          <w:szCs w:val="24"/>
        </w:rPr>
        <w:t xml:space="preserve">                                         Ritenendo che:</w:t>
      </w:r>
    </w:p>
    <w:p w14:paraId="4F30E551" w14:textId="77777777" w:rsidR="00736235" w:rsidRDefault="00736235" w:rsidP="007624F9">
      <w:pPr>
        <w:pStyle w:val="Paragrafoelenco"/>
        <w:jc w:val="both"/>
        <w:rPr>
          <w:rFonts w:ascii="Arial" w:hAnsi="Arial" w:cs="Arial"/>
          <w:b/>
          <w:bCs/>
          <w:sz w:val="24"/>
          <w:szCs w:val="24"/>
        </w:rPr>
      </w:pPr>
    </w:p>
    <w:p w14:paraId="5085960C" w14:textId="6C8F2E25" w:rsidR="00736235" w:rsidRPr="00736235" w:rsidRDefault="00E429F3" w:rsidP="007624F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429F3">
        <w:rPr>
          <w:rFonts w:ascii="Arial" w:hAnsi="Arial" w:cs="Arial"/>
          <w:sz w:val="24"/>
          <w:szCs w:val="24"/>
        </w:rPr>
        <w:t>nel caso in specie</w:t>
      </w:r>
      <w:r w:rsidR="00736235">
        <w:rPr>
          <w:rFonts w:ascii="Arial" w:hAnsi="Arial" w:cs="Arial"/>
          <w:sz w:val="24"/>
          <w:szCs w:val="24"/>
        </w:rPr>
        <w:t xml:space="preserve"> non paiano essere state tenute nella giusta considerazione le indicazioni fornite dal Ministero e dalla Giurisprudenza</w:t>
      </w:r>
    </w:p>
    <w:p w14:paraId="462E7FA6" w14:textId="00E3F07B" w:rsidR="002F01AD" w:rsidRDefault="002F01AD" w:rsidP="007624F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38D44BF" w14:textId="180F12D3" w:rsidR="002F01AD" w:rsidRDefault="00736235" w:rsidP="007624F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2F01AD">
        <w:rPr>
          <w:rFonts w:ascii="Arial" w:hAnsi="Arial" w:cs="Arial"/>
          <w:b/>
          <w:bCs/>
          <w:sz w:val="24"/>
          <w:szCs w:val="24"/>
        </w:rPr>
        <w:t xml:space="preserve">Si </w:t>
      </w:r>
      <w:r>
        <w:rPr>
          <w:rFonts w:ascii="Arial" w:hAnsi="Arial" w:cs="Arial"/>
          <w:b/>
          <w:bCs/>
          <w:sz w:val="24"/>
          <w:szCs w:val="24"/>
        </w:rPr>
        <w:t>domanda a</w:t>
      </w:r>
      <w:r w:rsidR="002F01AD">
        <w:rPr>
          <w:rFonts w:ascii="Arial" w:hAnsi="Arial" w:cs="Arial"/>
          <w:b/>
          <w:bCs/>
          <w:sz w:val="24"/>
          <w:szCs w:val="24"/>
        </w:rPr>
        <w:t xml:space="preserve">l Sindaco e </w:t>
      </w:r>
      <w:r>
        <w:rPr>
          <w:rFonts w:ascii="Arial" w:hAnsi="Arial" w:cs="Arial"/>
          <w:b/>
          <w:bCs/>
          <w:sz w:val="24"/>
          <w:szCs w:val="24"/>
        </w:rPr>
        <w:t xml:space="preserve">ai competenti </w:t>
      </w:r>
      <w:r w:rsidR="002F01AD">
        <w:rPr>
          <w:rFonts w:ascii="Arial" w:hAnsi="Arial" w:cs="Arial"/>
          <w:b/>
          <w:bCs/>
          <w:sz w:val="24"/>
          <w:szCs w:val="24"/>
        </w:rPr>
        <w:t xml:space="preserve">Assessori 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1551DC35" w14:textId="35284311" w:rsidR="00736235" w:rsidRPr="009768B2" w:rsidRDefault="00736235" w:rsidP="007624F9">
      <w:pPr>
        <w:jc w:val="both"/>
        <w:rPr>
          <w:rFonts w:ascii="Arial" w:hAnsi="Arial" w:cs="Arial"/>
          <w:sz w:val="24"/>
          <w:szCs w:val="24"/>
        </w:rPr>
      </w:pPr>
      <w:r w:rsidRPr="007624F9">
        <w:rPr>
          <w:rFonts w:ascii="Arial" w:hAnsi="Arial" w:cs="Arial"/>
          <w:b/>
          <w:bCs/>
          <w:sz w:val="24"/>
          <w:szCs w:val="24"/>
        </w:rPr>
        <w:t>-</w:t>
      </w:r>
      <w:r w:rsidRPr="009768B2">
        <w:rPr>
          <w:rFonts w:ascii="Arial" w:hAnsi="Arial" w:cs="Arial"/>
          <w:sz w:val="24"/>
          <w:szCs w:val="24"/>
        </w:rPr>
        <w:t>quali siano tutti i criteri adottati dall’Ufficio Anagrafe del nostro Comune , delegato dall’INPS a verificare la sussistenza dei requisiti per</w:t>
      </w:r>
      <w:r w:rsidR="00072911">
        <w:rPr>
          <w:rFonts w:ascii="Arial" w:hAnsi="Arial" w:cs="Arial"/>
          <w:sz w:val="24"/>
          <w:szCs w:val="24"/>
        </w:rPr>
        <w:t xml:space="preserve"> continuare a </w:t>
      </w:r>
      <w:r w:rsidRPr="009768B2">
        <w:rPr>
          <w:rFonts w:ascii="Arial" w:hAnsi="Arial" w:cs="Arial"/>
          <w:sz w:val="24"/>
          <w:szCs w:val="24"/>
        </w:rPr>
        <w:t xml:space="preserve"> beneficiare del Reddito di Cittadinanza</w:t>
      </w:r>
    </w:p>
    <w:p w14:paraId="1C40543D" w14:textId="2B91F80B" w:rsidR="00736235" w:rsidRDefault="00736235" w:rsidP="007624F9">
      <w:pPr>
        <w:jc w:val="both"/>
        <w:rPr>
          <w:rFonts w:ascii="Arial" w:hAnsi="Arial" w:cs="Arial"/>
          <w:sz w:val="24"/>
          <w:szCs w:val="24"/>
        </w:rPr>
      </w:pPr>
      <w:r w:rsidRPr="007624F9">
        <w:rPr>
          <w:rFonts w:ascii="Arial" w:hAnsi="Arial" w:cs="Arial"/>
          <w:b/>
          <w:bCs/>
          <w:sz w:val="24"/>
          <w:szCs w:val="24"/>
        </w:rPr>
        <w:t>-</w:t>
      </w:r>
      <w:r w:rsidRPr="009768B2">
        <w:rPr>
          <w:rFonts w:ascii="Arial" w:hAnsi="Arial" w:cs="Arial"/>
          <w:sz w:val="24"/>
          <w:szCs w:val="24"/>
        </w:rPr>
        <w:t xml:space="preserve"> chi materialmente e con quali </w:t>
      </w:r>
      <w:proofErr w:type="spellStart"/>
      <w:r w:rsidRPr="009768B2">
        <w:rPr>
          <w:rFonts w:ascii="Arial" w:hAnsi="Arial" w:cs="Arial"/>
          <w:sz w:val="24"/>
          <w:szCs w:val="24"/>
        </w:rPr>
        <w:t>modalita’</w:t>
      </w:r>
      <w:proofErr w:type="spellEnd"/>
      <w:r w:rsidRPr="009768B2">
        <w:rPr>
          <w:rFonts w:ascii="Arial" w:hAnsi="Arial" w:cs="Arial"/>
          <w:sz w:val="24"/>
          <w:szCs w:val="24"/>
        </w:rPr>
        <w:t xml:space="preserve"> e strumenti verifichi i suddetti requisiti e se esista una commissione interna atta a valutare il tutto</w:t>
      </w:r>
    </w:p>
    <w:p w14:paraId="012A1FBA" w14:textId="42B486F5" w:rsidR="001D6324" w:rsidRDefault="001D6324" w:rsidP="007624F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624F9">
        <w:rPr>
          <w:rFonts w:ascii="Arial" w:hAnsi="Arial" w:cs="Arial"/>
          <w:b/>
          <w:bCs/>
          <w:sz w:val="24"/>
          <w:szCs w:val="24"/>
        </w:rPr>
        <w:t>-</w:t>
      </w:r>
      <w:r w:rsidRPr="001D6324">
        <w:rPr>
          <w:rFonts w:ascii="Arial" w:hAnsi="Arial" w:cs="Arial"/>
          <w:sz w:val="24"/>
          <w:szCs w:val="24"/>
        </w:rPr>
        <w:t xml:space="preserve">se la cancellazione dall'ANPR (anagrafe nazionale della popolazione residente) per </w:t>
      </w:r>
      <w:r w:rsidRPr="001D6324">
        <w:rPr>
          <w:rFonts w:ascii="Arial" w:hAnsi="Arial" w:cs="Arial"/>
          <w:b/>
          <w:bCs/>
          <w:sz w:val="24"/>
          <w:szCs w:val="24"/>
        </w:rPr>
        <w:t>irreperibilità accertata</w:t>
      </w:r>
      <w:r w:rsidRPr="001D6324">
        <w:rPr>
          <w:rFonts w:ascii="Arial" w:hAnsi="Arial" w:cs="Arial"/>
          <w:sz w:val="24"/>
          <w:szCs w:val="24"/>
        </w:rPr>
        <w:t xml:space="preserve"> sia stata preceduta nel caso specifico da tutte le prassi previste </w:t>
      </w:r>
      <w:r w:rsidRPr="001D6324">
        <w:rPr>
          <w:rFonts w:ascii="Arial" w:hAnsi="Arial" w:cs="Arial"/>
          <w:sz w:val="24"/>
          <w:szCs w:val="24"/>
        </w:rPr>
        <w:lastRenderedPageBreak/>
        <w:t>dalla Legge 24 dicembre 1954 n. 1228 (ordinamento delle anagrafi della popolazione residente) e dal D.P.R. 30 maggio 1989 n. 223 (regolamento anagrafico della popolazione residente) , art. 11 che la disciplinano</w:t>
      </w:r>
      <w:r w:rsidRPr="001D6324">
        <w:rPr>
          <w:rFonts w:ascii="Arial" w:hAnsi="Arial" w:cs="Arial"/>
          <w:b/>
          <w:bCs/>
          <w:sz w:val="24"/>
          <w:szCs w:val="24"/>
        </w:rPr>
        <w:t>. </w:t>
      </w:r>
    </w:p>
    <w:p w14:paraId="328DA98B" w14:textId="67F8664F" w:rsidR="004E7733" w:rsidRPr="004E7733" w:rsidRDefault="007624F9" w:rsidP="007624F9">
      <w:pPr>
        <w:spacing w:line="254" w:lineRule="auto"/>
        <w:jc w:val="both"/>
        <w:rPr>
          <w:rFonts w:ascii="Arial" w:hAnsi="Arial" w:cs="Arial"/>
          <w:sz w:val="24"/>
          <w:szCs w:val="24"/>
        </w:rPr>
      </w:pPr>
      <w:r w:rsidRPr="007624F9">
        <w:rPr>
          <w:rFonts w:ascii="Arial" w:hAnsi="Arial" w:cs="Arial"/>
          <w:sz w:val="24"/>
          <w:szCs w:val="24"/>
        </w:rPr>
        <w:t>-</w:t>
      </w:r>
      <w:r w:rsidR="004E7733" w:rsidRPr="004E7733">
        <w:rPr>
          <w:rFonts w:ascii="Arial" w:hAnsi="Arial" w:cs="Arial"/>
          <w:sz w:val="24"/>
          <w:szCs w:val="24"/>
        </w:rPr>
        <w:t xml:space="preserve">Se le persone </w:t>
      </w:r>
      <w:r w:rsidR="004E7733" w:rsidRPr="009D470F">
        <w:rPr>
          <w:rFonts w:ascii="Arial" w:hAnsi="Arial" w:cs="Arial"/>
          <w:b/>
          <w:bCs/>
          <w:sz w:val="24"/>
          <w:szCs w:val="24"/>
        </w:rPr>
        <w:t>senza fissa dimora</w:t>
      </w:r>
      <w:r w:rsidR="004E7733" w:rsidRPr="004E7733">
        <w:rPr>
          <w:rFonts w:ascii="Arial" w:hAnsi="Arial" w:cs="Arial"/>
          <w:sz w:val="24"/>
          <w:szCs w:val="24"/>
        </w:rPr>
        <w:t xml:space="preserve">, che pur non avendo la residenza hanno comunque diritto all'iscrizione anagrafica per domicilio e diventano persone residenti seppure solo a livello anagrafico presso un indirizzo fittizio, territorialmente non esistente (es. operatori spettacoli viaggianti), indirizzi  che per il Comune di Modena sono: Via Respighi 261 </w:t>
      </w:r>
      <w:proofErr w:type="spellStart"/>
      <w:r w:rsidR="004E7733" w:rsidRPr="004E7733">
        <w:rPr>
          <w:rFonts w:ascii="Arial" w:hAnsi="Arial" w:cs="Arial"/>
          <w:sz w:val="24"/>
          <w:szCs w:val="24"/>
        </w:rPr>
        <w:t>int</w:t>
      </w:r>
      <w:proofErr w:type="spellEnd"/>
      <w:r w:rsidR="004E7733" w:rsidRPr="004E7733">
        <w:rPr>
          <w:rFonts w:ascii="Arial" w:hAnsi="Arial" w:cs="Arial"/>
          <w:sz w:val="24"/>
          <w:szCs w:val="24"/>
        </w:rPr>
        <w:t xml:space="preserve">. 1 e 2, Piazza Tien An Men e Via Morandi 54/A </w:t>
      </w:r>
      <w:proofErr w:type="spellStart"/>
      <w:r w:rsidR="004E7733" w:rsidRPr="004E7733">
        <w:rPr>
          <w:rFonts w:ascii="Arial" w:hAnsi="Arial" w:cs="Arial"/>
          <w:sz w:val="24"/>
          <w:szCs w:val="24"/>
        </w:rPr>
        <w:t>int</w:t>
      </w:r>
      <w:proofErr w:type="spellEnd"/>
      <w:r w:rsidR="004E7733" w:rsidRPr="004E7733">
        <w:rPr>
          <w:rFonts w:ascii="Arial" w:hAnsi="Arial" w:cs="Arial"/>
          <w:sz w:val="24"/>
          <w:szCs w:val="24"/>
        </w:rPr>
        <w:t xml:space="preserve">. 2 (operatori spettacoli viaggianti), Via Galaverna 8 </w:t>
      </w:r>
      <w:proofErr w:type="spellStart"/>
      <w:r w:rsidR="004E7733" w:rsidRPr="004E7733">
        <w:rPr>
          <w:rFonts w:ascii="Arial" w:hAnsi="Arial" w:cs="Arial"/>
          <w:sz w:val="24"/>
          <w:szCs w:val="24"/>
        </w:rPr>
        <w:t>int</w:t>
      </w:r>
      <w:proofErr w:type="spellEnd"/>
      <w:r w:rsidR="004E7733" w:rsidRPr="004E7733">
        <w:rPr>
          <w:rFonts w:ascii="Arial" w:hAnsi="Arial" w:cs="Arial"/>
          <w:sz w:val="24"/>
          <w:szCs w:val="24"/>
        </w:rPr>
        <w:t xml:space="preserve">. 2, Via </w:t>
      </w:r>
      <w:proofErr w:type="spellStart"/>
      <w:r w:rsidR="004E7733" w:rsidRPr="004E7733">
        <w:rPr>
          <w:rFonts w:ascii="Arial" w:hAnsi="Arial" w:cs="Arial"/>
          <w:sz w:val="24"/>
          <w:szCs w:val="24"/>
        </w:rPr>
        <w:t>Scudari</w:t>
      </w:r>
      <w:proofErr w:type="spellEnd"/>
      <w:r w:rsidR="004E7733" w:rsidRPr="004E7733">
        <w:rPr>
          <w:rFonts w:ascii="Arial" w:hAnsi="Arial" w:cs="Arial"/>
          <w:sz w:val="24"/>
          <w:szCs w:val="24"/>
        </w:rPr>
        <w:t xml:space="preserve">, 20 </w:t>
      </w:r>
      <w:proofErr w:type="spellStart"/>
      <w:r w:rsidR="004E7733" w:rsidRPr="004E7733">
        <w:rPr>
          <w:rFonts w:ascii="Arial" w:hAnsi="Arial" w:cs="Arial"/>
          <w:sz w:val="24"/>
          <w:szCs w:val="24"/>
        </w:rPr>
        <w:t>int</w:t>
      </w:r>
      <w:proofErr w:type="spellEnd"/>
      <w:r w:rsidR="004E7733" w:rsidRPr="004E7733">
        <w:rPr>
          <w:rFonts w:ascii="Arial" w:hAnsi="Arial" w:cs="Arial"/>
          <w:sz w:val="24"/>
          <w:szCs w:val="24"/>
        </w:rPr>
        <w:t xml:space="preserve"> 1. </w:t>
      </w:r>
      <w:r w:rsidR="008F3041">
        <w:rPr>
          <w:rFonts w:ascii="Arial" w:hAnsi="Arial" w:cs="Arial"/>
          <w:sz w:val="24"/>
          <w:szCs w:val="24"/>
        </w:rPr>
        <w:t>,</w:t>
      </w:r>
      <w:r w:rsidR="004E7733" w:rsidRPr="004E7733">
        <w:rPr>
          <w:rFonts w:ascii="Arial" w:hAnsi="Arial" w:cs="Arial"/>
          <w:sz w:val="24"/>
          <w:szCs w:val="24"/>
        </w:rPr>
        <w:t xml:space="preserve">abbiano diritto a richiedere il Reddito di Cittadinanza. </w:t>
      </w:r>
    </w:p>
    <w:p w14:paraId="0D2F54D4" w14:textId="35FD9D69" w:rsidR="00736235" w:rsidRDefault="00736235" w:rsidP="007624F9">
      <w:pPr>
        <w:jc w:val="both"/>
        <w:rPr>
          <w:rFonts w:ascii="Arial" w:hAnsi="Arial" w:cs="Arial"/>
          <w:sz w:val="24"/>
          <w:szCs w:val="24"/>
        </w:rPr>
      </w:pPr>
      <w:r w:rsidRPr="007624F9">
        <w:rPr>
          <w:rFonts w:ascii="Arial" w:hAnsi="Arial" w:cs="Arial"/>
          <w:b/>
          <w:bCs/>
          <w:sz w:val="24"/>
          <w:szCs w:val="24"/>
        </w:rPr>
        <w:t>-</w:t>
      </w:r>
      <w:r w:rsidR="009768B2" w:rsidRPr="009768B2">
        <w:rPr>
          <w:rFonts w:ascii="Arial" w:hAnsi="Arial" w:cs="Arial"/>
          <w:sz w:val="24"/>
          <w:szCs w:val="24"/>
        </w:rPr>
        <w:t xml:space="preserve">quali </w:t>
      </w:r>
      <w:r w:rsidRPr="009768B2">
        <w:rPr>
          <w:rFonts w:ascii="Arial" w:hAnsi="Arial" w:cs="Arial"/>
          <w:sz w:val="24"/>
          <w:szCs w:val="24"/>
        </w:rPr>
        <w:t xml:space="preserve">elementi probatori della </w:t>
      </w:r>
      <w:r w:rsidRPr="001D6324">
        <w:rPr>
          <w:rFonts w:ascii="Arial" w:hAnsi="Arial" w:cs="Arial"/>
          <w:b/>
          <w:bCs/>
          <w:sz w:val="24"/>
          <w:szCs w:val="24"/>
        </w:rPr>
        <w:t xml:space="preserve">effettiva </w:t>
      </w:r>
      <w:r w:rsidRPr="009768B2">
        <w:rPr>
          <w:rFonts w:ascii="Arial" w:hAnsi="Arial" w:cs="Arial"/>
          <w:sz w:val="24"/>
          <w:szCs w:val="24"/>
        </w:rPr>
        <w:t>residenza vengano valutati in caso di contestazione del requisito al beneficiario con rischio di revoca del beneficio</w:t>
      </w:r>
      <w:r w:rsidR="009768B2" w:rsidRPr="009768B2">
        <w:rPr>
          <w:rFonts w:ascii="Arial" w:hAnsi="Arial" w:cs="Arial"/>
          <w:sz w:val="24"/>
          <w:szCs w:val="24"/>
        </w:rPr>
        <w:t>, se ci</w:t>
      </w:r>
      <w:r w:rsidR="009768B2">
        <w:rPr>
          <w:rFonts w:ascii="Arial" w:hAnsi="Arial" w:cs="Arial"/>
          <w:b/>
          <w:bCs/>
          <w:sz w:val="24"/>
          <w:szCs w:val="24"/>
        </w:rPr>
        <w:t xml:space="preserve"> </w:t>
      </w:r>
      <w:r w:rsidR="009768B2" w:rsidRPr="009768B2">
        <w:rPr>
          <w:rFonts w:ascii="Arial" w:hAnsi="Arial" w:cs="Arial"/>
          <w:sz w:val="24"/>
          <w:szCs w:val="24"/>
        </w:rPr>
        <w:t xml:space="preserve">sia una </w:t>
      </w:r>
      <w:proofErr w:type="spellStart"/>
      <w:r w:rsidR="009768B2" w:rsidRPr="009768B2">
        <w:rPr>
          <w:rFonts w:ascii="Arial" w:hAnsi="Arial" w:cs="Arial"/>
          <w:sz w:val="24"/>
          <w:szCs w:val="24"/>
        </w:rPr>
        <w:t>discrezionalita’</w:t>
      </w:r>
      <w:proofErr w:type="spellEnd"/>
      <w:r w:rsidR="009768B2" w:rsidRPr="009768B2">
        <w:rPr>
          <w:rFonts w:ascii="Arial" w:hAnsi="Arial" w:cs="Arial"/>
          <w:sz w:val="24"/>
          <w:szCs w:val="24"/>
        </w:rPr>
        <w:t xml:space="preserve"> del Comune in tal senso  e se sia prevista in tal caso una interlocuzione diretta e frontale tra ufficio e cittadino</w:t>
      </w:r>
      <w:r w:rsidR="00F25F4C">
        <w:rPr>
          <w:rFonts w:ascii="Arial" w:hAnsi="Arial" w:cs="Arial"/>
          <w:sz w:val="24"/>
          <w:szCs w:val="24"/>
        </w:rPr>
        <w:t xml:space="preserve"> prima di escludere un cittadino bisognoso dall’accesso a prestazioni di carattere primario.</w:t>
      </w:r>
    </w:p>
    <w:p w14:paraId="22C91F98" w14:textId="77777777" w:rsidR="007956FB" w:rsidRPr="007956FB" w:rsidRDefault="007956FB" w:rsidP="007956FB">
      <w:pPr>
        <w:spacing w:line="254" w:lineRule="auto"/>
        <w:rPr>
          <w:rFonts w:ascii="Arial" w:hAnsi="Arial" w:cs="Arial"/>
          <w:sz w:val="24"/>
          <w:szCs w:val="24"/>
        </w:rPr>
      </w:pPr>
      <w:r w:rsidRPr="007956FB">
        <w:rPr>
          <w:rFonts w:ascii="Arial" w:hAnsi="Arial" w:cs="Arial"/>
          <w:sz w:val="24"/>
          <w:szCs w:val="24"/>
        </w:rPr>
        <w:t>- quali provvedimenti sono attuabili perché la cittadina citata, provata la residenza continuativa, pur con variazione di indirizzo,  possa recuperare il reddito di cittadinanza spettante, anche per i mesi non fruiti;</w:t>
      </w:r>
    </w:p>
    <w:p w14:paraId="3F76BA73" w14:textId="02691FBE" w:rsidR="00CF0796" w:rsidRDefault="00CF0796" w:rsidP="007624F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624F9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34B28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in caso  </w:t>
      </w:r>
      <w:r w:rsidR="00334B28">
        <w:rPr>
          <w:rFonts w:ascii="Arial" w:hAnsi="Arial" w:cs="Arial"/>
          <w:sz w:val="24"/>
          <w:szCs w:val="24"/>
        </w:rPr>
        <w:t xml:space="preserve">di esito positivo per il ricorrente </w:t>
      </w:r>
      <w:r>
        <w:rPr>
          <w:rFonts w:ascii="Arial" w:hAnsi="Arial" w:cs="Arial"/>
          <w:sz w:val="24"/>
          <w:szCs w:val="24"/>
        </w:rPr>
        <w:t>di un  ricorso presentato per via giudiziale dal cittadino a cui sia stato revocato il Reddito</w:t>
      </w:r>
      <w:r w:rsidR="00334B28">
        <w:rPr>
          <w:rFonts w:ascii="Arial" w:hAnsi="Arial" w:cs="Arial"/>
          <w:sz w:val="24"/>
          <w:szCs w:val="24"/>
        </w:rPr>
        <w:t xml:space="preserve">, l’altra parte del giudizio ovverossia </w:t>
      </w:r>
      <w:r>
        <w:rPr>
          <w:rFonts w:ascii="Arial" w:hAnsi="Arial" w:cs="Arial"/>
          <w:sz w:val="24"/>
          <w:szCs w:val="24"/>
        </w:rPr>
        <w:t xml:space="preserve"> </w:t>
      </w:r>
      <w:r w:rsidR="00334B28">
        <w:rPr>
          <w:rFonts w:ascii="Arial" w:hAnsi="Arial" w:cs="Arial"/>
          <w:sz w:val="24"/>
          <w:szCs w:val="24"/>
        </w:rPr>
        <w:t>l’INPS possa rivalersi sull’Ente comunale</w:t>
      </w:r>
      <w:r w:rsidR="00334B28" w:rsidRPr="00334B28">
        <w:rPr>
          <w:rFonts w:ascii="Arial" w:hAnsi="Arial" w:cs="Arial"/>
          <w:sz w:val="24"/>
          <w:szCs w:val="24"/>
        </w:rPr>
        <w:t xml:space="preserve"> </w:t>
      </w:r>
      <w:r w:rsidR="006C2282">
        <w:rPr>
          <w:rFonts w:ascii="Arial" w:hAnsi="Arial" w:cs="Arial"/>
          <w:sz w:val="24"/>
          <w:szCs w:val="24"/>
        </w:rPr>
        <w:t>,</w:t>
      </w:r>
      <w:r w:rsidR="00334B28" w:rsidRPr="00334B28">
        <w:rPr>
          <w:rFonts w:ascii="Arial" w:hAnsi="Arial" w:cs="Arial"/>
          <w:sz w:val="24"/>
          <w:szCs w:val="24"/>
        </w:rPr>
        <w:t>che aveva</w:t>
      </w:r>
      <w:r w:rsidR="00334B28">
        <w:rPr>
          <w:rFonts w:ascii="Arial" w:hAnsi="Arial" w:cs="Arial"/>
          <w:sz w:val="24"/>
          <w:szCs w:val="24"/>
        </w:rPr>
        <w:t xml:space="preserve"> </w:t>
      </w:r>
      <w:r w:rsidR="006C2282" w:rsidRPr="006C2282">
        <w:rPr>
          <w:rFonts w:ascii="Arial" w:hAnsi="Arial" w:cs="Arial"/>
          <w:sz w:val="24"/>
          <w:szCs w:val="24"/>
        </w:rPr>
        <w:t xml:space="preserve"> materialmente verificato i requisiti</w:t>
      </w:r>
      <w:r w:rsidR="006C2282">
        <w:rPr>
          <w:rFonts w:ascii="Arial" w:hAnsi="Arial" w:cs="Arial"/>
          <w:sz w:val="24"/>
          <w:szCs w:val="24"/>
        </w:rPr>
        <w:t>, per il</w:t>
      </w:r>
      <w:r w:rsidR="00334B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risarcimento e </w:t>
      </w:r>
      <w:r w:rsidR="00334B2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l pagamento delle spese legali .</w:t>
      </w:r>
    </w:p>
    <w:p w14:paraId="31F0D61A" w14:textId="7F527E54" w:rsidR="009768B2" w:rsidRDefault="009768B2" w:rsidP="009768B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AC56962" w14:textId="55199860" w:rsidR="009768B2" w:rsidRPr="009768B2" w:rsidRDefault="009768B2" w:rsidP="009768B2">
      <w:pPr>
        <w:jc w:val="both"/>
        <w:rPr>
          <w:rFonts w:ascii="Arial" w:hAnsi="Arial" w:cs="Arial"/>
          <w:sz w:val="24"/>
          <w:szCs w:val="24"/>
        </w:rPr>
      </w:pPr>
      <w:r w:rsidRPr="009768B2">
        <w:rPr>
          <w:rFonts w:ascii="Arial" w:hAnsi="Arial" w:cs="Arial"/>
          <w:sz w:val="24"/>
          <w:szCs w:val="24"/>
        </w:rPr>
        <w:t xml:space="preserve">Grazie </w:t>
      </w:r>
    </w:p>
    <w:p w14:paraId="489B6051" w14:textId="77777777" w:rsidR="00736235" w:rsidRDefault="00736235" w:rsidP="007634A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9BB681F" w14:textId="76F7AE2E" w:rsidR="007624F9" w:rsidRPr="007624F9" w:rsidRDefault="007624F9" w:rsidP="007624F9">
      <w:pPr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</w:t>
      </w:r>
      <w:r w:rsidRPr="007624F9">
        <w:rPr>
          <w:rFonts w:ascii="Arial" w:hAnsi="Arial" w:cs="Arial"/>
          <w:b/>
          <w:bCs/>
          <w:color w:val="000000"/>
          <w:sz w:val="26"/>
          <w:szCs w:val="26"/>
        </w:rPr>
        <w:t>I Consiglieri firmatari</w:t>
      </w:r>
    </w:p>
    <w:p w14:paraId="05964981" w14:textId="77777777" w:rsidR="007624F9" w:rsidRPr="007624F9" w:rsidRDefault="007624F9" w:rsidP="007624F9">
      <w:pPr>
        <w:ind w:left="72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7624F9">
        <w:rPr>
          <w:rFonts w:ascii="Arial" w:hAnsi="Arial" w:cs="Arial"/>
          <w:b/>
          <w:bCs/>
          <w:color w:val="000000"/>
          <w:sz w:val="26"/>
          <w:szCs w:val="26"/>
        </w:rPr>
        <w:t xml:space="preserve">Barbara Moretti </w:t>
      </w:r>
    </w:p>
    <w:p w14:paraId="718E7DFA" w14:textId="77777777" w:rsidR="007624F9" w:rsidRPr="007624F9" w:rsidRDefault="007624F9" w:rsidP="007624F9">
      <w:pPr>
        <w:ind w:left="72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7624F9">
        <w:rPr>
          <w:rFonts w:ascii="Arial" w:hAnsi="Arial" w:cs="Arial"/>
          <w:b/>
          <w:bCs/>
          <w:color w:val="000000"/>
          <w:sz w:val="26"/>
          <w:szCs w:val="26"/>
        </w:rPr>
        <w:t xml:space="preserve">Alberto Bosi </w:t>
      </w:r>
    </w:p>
    <w:p w14:paraId="0283CECB" w14:textId="77777777" w:rsidR="007624F9" w:rsidRPr="007624F9" w:rsidRDefault="007624F9" w:rsidP="007624F9">
      <w:pPr>
        <w:ind w:left="72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7624F9">
        <w:rPr>
          <w:rFonts w:ascii="Arial" w:hAnsi="Arial" w:cs="Arial"/>
          <w:b/>
          <w:bCs/>
          <w:color w:val="000000"/>
          <w:sz w:val="26"/>
          <w:szCs w:val="26"/>
        </w:rPr>
        <w:t>Giovanni Bertoldi</w:t>
      </w:r>
    </w:p>
    <w:p w14:paraId="15A0F5AD" w14:textId="77777777" w:rsidR="007624F9" w:rsidRPr="007624F9" w:rsidRDefault="007624F9" w:rsidP="007624F9">
      <w:pPr>
        <w:ind w:left="72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7624F9">
        <w:rPr>
          <w:rFonts w:ascii="Arial" w:hAnsi="Arial" w:cs="Arial"/>
          <w:b/>
          <w:bCs/>
          <w:color w:val="000000"/>
          <w:sz w:val="26"/>
          <w:szCs w:val="26"/>
        </w:rPr>
        <w:t>Luigia Santoro</w:t>
      </w:r>
    </w:p>
    <w:p w14:paraId="5AFD9C9B" w14:textId="77777777" w:rsidR="007624F9" w:rsidRPr="007624F9" w:rsidRDefault="007624F9" w:rsidP="007624F9">
      <w:pPr>
        <w:ind w:left="72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7624F9">
        <w:rPr>
          <w:rFonts w:ascii="Arial" w:hAnsi="Arial" w:cs="Arial"/>
          <w:b/>
          <w:bCs/>
          <w:color w:val="000000"/>
          <w:sz w:val="26"/>
          <w:szCs w:val="26"/>
        </w:rPr>
        <w:t>Stefano Prampolini</w:t>
      </w:r>
    </w:p>
    <w:p w14:paraId="29A4B0B0" w14:textId="7FF39ABC" w:rsidR="00A129F2" w:rsidRPr="007624F9" w:rsidRDefault="007624F9" w:rsidP="007624F9">
      <w:pPr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</w:t>
      </w:r>
      <w:bookmarkStart w:id="0" w:name="_Hlk87917099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</w:t>
      </w:r>
      <w:bookmarkEnd w:id="0"/>
    </w:p>
    <w:p w14:paraId="71DC40C9" w14:textId="77777777" w:rsidR="00B05E53" w:rsidRDefault="00B05E53" w:rsidP="004B0A46">
      <w:pPr>
        <w:jc w:val="both"/>
      </w:pPr>
    </w:p>
    <w:p w14:paraId="21C49E38" w14:textId="77777777" w:rsidR="007624F9" w:rsidRPr="007624F9" w:rsidRDefault="007624F9" w:rsidP="007624F9">
      <w:pPr>
        <w:jc w:val="both"/>
      </w:pPr>
    </w:p>
    <w:p w14:paraId="1BFD8DAD" w14:textId="375F2CCE" w:rsidR="00B05E53" w:rsidRDefault="007624F9" w:rsidP="004B0A46">
      <w:pPr>
        <w:jc w:val="both"/>
      </w:pPr>
      <w:r w:rsidRPr="007624F9">
        <w:t>SI AUTORIZZA LA DIFFUSIONE A MEZZO STAMPA</w:t>
      </w:r>
    </w:p>
    <w:p w14:paraId="2E1B2AAD" w14:textId="68891819" w:rsidR="00A129F2" w:rsidRDefault="00A129F2" w:rsidP="004B0A46">
      <w:pPr>
        <w:jc w:val="both"/>
      </w:pPr>
    </w:p>
    <w:p w14:paraId="33CD551A" w14:textId="77777777" w:rsidR="002F01AD" w:rsidRDefault="002F01AD"/>
    <w:sectPr w:rsidR="002F01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C42C6"/>
    <w:multiLevelType w:val="hybridMultilevel"/>
    <w:tmpl w:val="C7C42A72"/>
    <w:lvl w:ilvl="0" w:tplc="370E93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D0B0C"/>
    <w:multiLevelType w:val="hybridMultilevel"/>
    <w:tmpl w:val="B43C0578"/>
    <w:lvl w:ilvl="0" w:tplc="9A3EE6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A8"/>
    <w:rsid w:val="00004141"/>
    <w:rsid w:val="00014133"/>
    <w:rsid w:val="00072911"/>
    <w:rsid w:val="001734F3"/>
    <w:rsid w:val="001B7BF3"/>
    <w:rsid w:val="001D48C3"/>
    <w:rsid w:val="001D6324"/>
    <w:rsid w:val="002F01AD"/>
    <w:rsid w:val="00334B28"/>
    <w:rsid w:val="00387D51"/>
    <w:rsid w:val="00394ECC"/>
    <w:rsid w:val="0042272D"/>
    <w:rsid w:val="00486752"/>
    <w:rsid w:val="0049557C"/>
    <w:rsid w:val="004B0A46"/>
    <w:rsid w:val="004E7733"/>
    <w:rsid w:val="004F0390"/>
    <w:rsid w:val="005119A8"/>
    <w:rsid w:val="005B5075"/>
    <w:rsid w:val="006C2282"/>
    <w:rsid w:val="00736235"/>
    <w:rsid w:val="007624F9"/>
    <w:rsid w:val="007634A7"/>
    <w:rsid w:val="0078522D"/>
    <w:rsid w:val="007956FB"/>
    <w:rsid w:val="00796154"/>
    <w:rsid w:val="008D1251"/>
    <w:rsid w:val="008F3041"/>
    <w:rsid w:val="009768B2"/>
    <w:rsid w:val="009D470F"/>
    <w:rsid w:val="00A129F2"/>
    <w:rsid w:val="00B05E53"/>
    <w:rsid w:val="00B06348"/>
    <w:rsid w:val="00C53F8D"/>
    <w:rsid w:val="00CF0796"/>
    <w:rsid w:val="00DD0331"/>
    <w:rsid w:val="00E429F3"/>
    <w:rsid w:val="00EE272A"/>
    <w:rsid w:val="00F25F4C"/>
    <w:rsid w:val="00F6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885D"/>
  <w15:chartTrackingRefBased/>
  <w15:docId w15:val="{CCCE5EAE-7FF9-40B5-B551-8862987E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9A8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119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5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moretti</dc:creator>
  <cp:keywords/>
  <dc:description/>
  <cp:lastModifiedBy>luisa bellucci</cp:lastModifiedBy>
  <cp:revision>63</cp:revision>
  <dcterms:created xsi:type="dcterms:W3CDTF">2021-03-02T22:55:00Z</dcterms:created>
  <dcterms:modified xsi:type="dcterms:W3CDTF">2021-11-17T07:27:00Z</dcterms:modified>
</cp:coreProperties>
</file>