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ABA" w:rsidRDefault="00D11ABA" w:rsidP="00FC6A9B">
      <w:pPr>
        <w:pBdr>
          <w:top w:val="none" w:sz="0" w:space="0" w:color="auto"/>
          <w:left w:val="none" w:sz="0" w:space="0" w:color="auto"/>
          <w:bottom w:val="none" w:sz="0" w:space="0" w:color="auto"/>
          <w:right w:val="none" w:sz="0" w:space="0" w:color="auto"/>
        </w:pBdr>
        <w:jc w:val="center"/>
        <w:rPr>
          <w:rFonts w:ascii="Times New Roman" w:hAnsi="Times New Roman" w:cs="Times New Roman"/>
          <w:sz w:val="26"/>
          <w:szCs w:val="26"/>
          <w:lang w:val="it-IT"/>
        </w:rPr>
      </w:pPr>
      <w:r w:rsidRPr="00DF7D7A">
        <w:rPr>
          <w:rFonts w:ascii="Times New Roman" w:hAnsi="Times New Roman"/>
          <w:noProof/>
          <w:color w:val="000080"/>
          <w:sz w:val="28"/>
          <w:szCs w:val="28"/>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56.25pt;height:69pt;visibility:visible" filled="t">
            <v:imagedata r:id="rId7" o:title=""/>
          </v:shape>
        </w:pict>
      </w:r>
    </w:p>
    <w:p w:rsidR="00D11ABA" w:rsidRPr="005248D5" w:rsidRDefault="00D11ABA" w:rsidP="00FC6A9B">
      <w:pPr>
        <w:pBdr>
          <w:top w:val="none" w:sz="0" w:space="0" w:color="auto"/>
          <w:left w:val="none" w:sz="0" w:space="0" w:color="auto"/>
          <w:bottom w:val="none" w:sz="0" w:space="0" w:color="auto"/>
          <w:right w:val="none" w:sz="0" w:space="0" w:color="auto"/>
        </w:pBdr>
        <w:jc w:val="center"/>
        <w:rPr>
          <w:rFonts w:ascii="Times New Roman" w:hAnsi="Times New Roman" w:cs="Times New Roman"/>
          <w:b/>
          <w:bCs/>
          <w:sz w:val="28"/>
          <w:szCs w:val="28"/>
          <w:lang w:val="it-IT"/>
        </w:rPr>
      </w:pPr>
      <w:r w:rsidRPr="005248D5">
        <w:rPr>
          <w:rFonts w:ascii="Times New Roman" w:hAnsi="Times New Roman" w:cs="Times New Roman"/>
          <w:b/>
          <w:bCs/>
          <w:sz w:val="28"/>
          <w:szCs w:val="28"/>
          <w:lang w:val="it-IT"/>
        </w:rPr>
        <w:t>Comune di Modena</w:t>
      </w:r>
    </w:p>
    <w:p w:rsidR="00D11ABA" w:rsidRPr="005248D5" w:rsidRDefault="00D11ABA" w:rsidP="00FC6A9B">
      <w:pPr>
        <w:pBdr>
          <w:top w:val="none" w:sz="0" w:space="0" w:color="auto"/>
          <w:left w:val="none" w:sz="0" w:space="0" w:color="auto"/>
          <w:bottom w:val="none" w:sz="0" w:space="0" w:color="auto"/>
          <w:right w:val="none" w:sz="0" w:space="0" w:color="auto"/>
        </w:pBdr>
        <w:jc w:val="center"/>
        <w:rPr>
          <w:rFonts w:ascii="Times New Roman" w:hAnsi="Times New Roman" w:cs="Times New Roman"/>
          <w:b/>
          <w:bCs/>
          <w:sz w:val="28"/>
          <w:szCs w:val="28"/>
          <w:lang w:val="it-IT"/>
        </w:rPr>
      </w:pPr>
      <w:r w:rsidRPr="005248D5">
        <w:rPr>
          <w:rFonts w:ascii="Times New Roman" w:hAnsi="Times New Roman"/>
          <w:b/>
          <w:bCs/>
          <w:sz w:val="28"/>
          <w:szCs w:val="28"/>
        </w:rPr>
        <w:t>Consiglio Comunale</w:t>
      </w:r>
    </w:p>
    <w:p w:rsidR="00D11ABA" w:rsidRPr="005248D5" w:rsidRDefault="00D11ABA" w:rsidP="00FC6A9B">
      <w:pPr>
        <w:pBdr>
          <w:top w:val="none" w:sz="0" w:space="0" w:color="auto"/>
          <w:left w:val="none" w:sz="0" w:space="0" w:color="auto"/>
          <w:bottom w:val="none" w:sz="0" w:space="0" w:color="auto"/>
          <w:right w:val="none" w:sz="0" w:space="0" w:color="auto"/>
        </w:pBdr>
        <w:jc w:val="center"/>
        <w:rPr>
          <w:rFonts w:ascii="Times New Roman" w:hAnsi="Times New Roman"/>
          <w:b/>
          <w:bCs/>
          <w:sz w:val="28"/>
          <w:szCs w:val="28"/>
        </w:rPr>
      </w:pPr>
      <w:r w:rsidRPr="005248D5">
        <w:rPr>
          <w:rFonts w:ascii="Times New Roman" w:hAnsi="Times New Roman"/>
          <w:b/>
          <w:bCs/>
          <w:sz w:val="28"/>
          <w:szCs w:val="28"/>
        </w:rPr>
        <w:t>Gruppo Gruppo Consiliare Lega Modena</w:t>
      </w:r>
    </w:p>
    <w:p w:rsidR="00D11ABA" w:rsidRDefault="00D11ABA" w:rsidP="005248D5">
      <w:pPr>
        <w:pBdr>
          <w:top w:val="none" w:sz="0" w:space="0" w:color="auto"/>
          <w:left w:val="none" w:sz="0" w:space="0" w:color="auto"/>
          <w:bottom w:val="none" w:sz="0" w:space="0" w:color="auto"/>
          <w:right w:val="none" w:sz="0" w:space="0" w:color="auto"/>
        </w:pBdr>
        <w:jc w:val="right"/>
        <w:rPr>
          <w:rStyle w:val="documentotitolo"/>
          <w:rFonts w:cs="Calibri"/>
        </w:rPr>
      </w:pPr>
      <w:r>
        <w:rPr>
          <w:rStyle w:val="documentotitolo"/>
          <w:rFonts w:cs="Calibri"/>
        </w:rPr>
        <w:t xml:space="preserve">PROTOCOLLO GENERALE n° 90692 del 29/03/2021 </w:t>
      </w:r>
    </w:p>
    <w:p w:rsidR="00D11ABA" w:rsidRDefault="00D11ABA" w:rsidP="005248D5">
      <w:pPr>
        <w:pBdr>
          <w:top w:val="none" w:sz="0" w:space="0" w:color="auto"/>
          <w:left w:val="none" w:sz="0" w:space="0" w:color="auto"/>
          <w:bottom w:val="none" w:sz="0" w:space="0" w:color="auto"/>
          <w:right w:val="none" w:sz="0" w:space="0" w:color="auto"/>
        </w:pBdr>
        <w:jc w:val="right"/>
        <w:rPr>
          <w:rStyle w:val="documentotitolo"/>
          <w:rFonts w:cs="Calibri"/>
        </w:rPr>
      </w:pPr>
      <w:r>
        <w:rPr>
          <w:rStyle w:val="documentotitolo"/>
          <w:rFonts w:cs="Calibri"/>
        </w:rPr>
        <w:t>(p.e.c.)</w:t>
      </w:r>
    </w:p>
    <w:p w:rsidR="00D11ABA" w:rsidRPr="00617C7E" w:rsidRDefault="00D11ABA" w:rsidP="00FC6A9B">
      <w:pPr>
        <w:pBdr>
          <w:top w:val="none" w:sz="0" w:space="0" w:color="auto"/>
          <w:left w:val="none" w:sz="0" w:space="0" w:color="auto"/>
          <w:bottom w:val="none" w:sz="0" w:space="0" w:color="auto"/>
          <w:right w:val="none" w:sz="0" w:space="0" w:color="auto"/>
        </w:pBdr>
        <w:jc w:val="both"/>
        <w:rPr>
          <w:rFonts w:ascii="Times New Roman" w:hAnsi="Times New Roman" w:cs="Times New Roman"/>
          <w:sz w:val="24"/>
          <w:szCs w:val="24"/>
        </w:rPr>
      </w:pPr>
      <w:r w:rsidRPr="00617C7E">
        <w:rPr>
          <w:rFonts w:ascii="Times New Roman" w:hAnsi="Times New Roman" w:cs="Times New Roman"/>
          <w:sz w:val="24"/>
          <w:szCs w:val="24"/>
        </w:rPr>
        <w:t xml:space="preserve">Modena, </w:t>
      </w:r>
      <w:r>
        <w:rPr>
          <w:rFonts w:ascii="Times New Roman" w:hAnsi="Times New Roman" w:cs="Times New Roman"/>
          <w:sz w:val="24"/>
          <w:szCs w:val="24"/>
        </w:rPr>
        <w:t>29</w:t>
      </w:r>
      <w:r w:rsidRPr="00617C7E">
        <w:rPr>
          <w:rFonts w:ascii="Times New Roman" w:hAnsi="Times New Roman" w:cs="Times New Roman"/>
          <w:sz w:val="24"/>
          <w:szCs w:val="24"/>
        </w:rPr>
        <w:t>/03/2021</w:t>
      </w:r>
    </w:p>
    <w:p w:rsidR="00D11ABA" w:rsidRPr="00617C7E" w:rsidRDefault="00D11ABA" w:rsidP="00FC6A9B">
      <w:pPr>
        <w:pBdr>
          <w:top w:val="none" w:sz="0" w:space="0" w:color="auto"/>
          <w:left w:val="none" w:sz="0" w:space="0" w:color="auto"/>
          <w:bottom w:val="none" w:sz="0" w:space="0" w:color="auto"/>
          <w:right w:val="none" w:sz="0" w:space="0" w:color="auto"/>
        </w:pBdr>
        <w:spacing w:after="0" w:line="360" w:lineRule="auto"/>
        <w:jc w:val="right"/>
        <w:rPr>
          <w:rFonts w:ascii="Times New Roman" w:hAnsi="Times New Roman" w:cs="Times New Roman"/>
          <w:sz w:val="24"/>
          <w:szCs w:val="24"/>
        </w:rPr>
      </w:pPr>
      <w:r w:rsidRPr="00617C7E">
        <w:rPr>
          <w:rFonts w:ascii="Times New Roman" w:hAnsi="Times New Roman" w:cs="Times New Roman"/>
          <w:sz w:val="24"/>
          <w:szCs w:val="24"/>
        </w:rPr>
        <w:t>Alla Presidenza del Consiglio Comunale</w:t>
      </w:r>
    </w:p>
    <w:p w:rsidR="00D11ABA" w:rsidRPr="00617C7E" w:rsidRDefault="00D11ABA" w:rsidP="00FC6A9B">
      <w:pPr>
        <w:pBdr>
          <w:top w:val="none" w:sz="0" w:space="0" w:color="auto"/>
          <w:left w:val="none" w:sz="0" w:space="0" w:color="auto"/>
          <w:bottom w:val="none" w:sz="0" w:space="0" w:color="auto"/>
          <w:right w:val="none" w:sz="0" w:space="0" w:color="auto"/>
        </w:pBdr>
        <w:spacing w:after="0" w:line="360" w:lineRule="auto"/>
        <w:jc w:val="right"/>
        <w:rPr>
          <w:rFonts w:ascii="Times New Roman" w:hAnsi="Times New Roman" w:cs="Times New Roman"/>
          <w:sz w:val="24"/>
          <w:szCs w:val="24"/>
        </w:rPr>
      </w:pPr>
      <w:r w:rsidRPr="00617C7E">
        <w:rPr>
          <w:rFonts w:ascii="Times New Roman" w:hAnsi="Times New Roman" w:cs="Times New Roman"/>
          <w:sz w:val="24"/>
          <w:szCs w:val="24"/>
        </w:rPr>
        <w:t>Al Sindaco</w:t>
      </w:r>
    </w:p>
    <w:p w:rsidR="00D11ABA" w:rsidRPr="00617C7E" w:rsidRDefault="00D11ABA" w:rsidP="00263254">
      <w:pPr>
        <w:pStyle w:val="WW-Predefinito"/>
        <w:jc w:val="center"/>
      </w:pPr>
      <w:r w:rsidRPr="00617C7E">
        <w:rPr>
          <w:b/>
          <w:u w:val="single"/>
        </w:rPr>
        <w:t xml:space="preserve">INTERROGAZIONE </w:t>
      </w:r>
    </w:p>
    <w:p w:rsidR="00D11ABA" w:rsidRPr="00617C7E" w:rsidRDefault="00D11ABA" w:rsidP="00263254">
      <w:pPr>
        <w:pStyle w:val="WW-Predefinito"/>
        <w:jc w:val="both"/>
      </w:pPr>
    </w:p>
    <w:p w:rsidR="00D11ABA" w:rsidRPr="00617C7E" w:rsidRDefault="00D11ABA" w:rsidP="00263254">
      <w:pPr>
        <w:pStyle w:val="WW-Predefinito"/>
        <w:jc w:val="both"/>
      </w:pPr>
      <w:r w:rsidRPr="00617C7E">
        <w:rPr>
          <w:b/>
          <w:u w:val="single"/>
        </w:rPr>
        <w:t>OGGETTO</w:t>
      </w:r>
      <w:r w:rsidRPr="00617C7E">
        <w:rPr>
          <w:b/>
        </w:rPr>
        <w:t>:</w:t>
      </w:r>
      <w:r w:rsidRPr="00617C7E">
        <w:rPr>
          <w:b/>
        </w:rPr>
        <w:tab/>
      </w:r>
      <w:r>
        <w:rPr>
          <w:b/>
        </w:rPr>
        <w:t>A</w:t>
      </w:r>
      <w:r w:rsidRPr="00617C7E">
        <w:rPr>
          <w:b/>
        </w:rPr>
        <w:t>ffidamento esclusivo ad agenzia Studio’s ed emittente TRC dello spettacolo di Capodanno 2020/2021.</w:t>
      </w:r>
      <w:r w:rsidRPr="00617C7E">
        <w:rPr>
          <w:b/>
        </w:rPr>
        <w:tab/>
      </w:r>
    </w:p>
    <w:p w:rsidR="00D11ABA" w:rsidRPr="00617C7E" w:rsidRDefault="00D11ABA" w:rsidP="00263254">
      <w:pPr>
        <w:pStyle w:val="WW-Predefinito"/>
        <w:jc w:val="both"/>
      </w:pPr>
    </w:p>
    <w:p w:rsidR="00D11ABA" w:rsidRPr="00617C7E" w:rsidRDefault="00D11ABA" w:rsidP="00263254">
      <w:pPr>
        <w:pStyle w:val="WW-Predefinito"/>
        <w:jc w:val="center"/>
      </w:pPr>
      <w:r w:rsidRPr="00617C7E">
        <w:rPr>
          <w:b/>
        </w:rPr>
        <w:t>Premesso che</w:t>
      </w:r>
    </w:p>
    <w:p w:rsidR="00D11ABA" w:rsidRPr="00617C7E" w:rsidRDefault="00D11ABA" w:rsidP="00263254">
      <w:pPr>
        <w:pStyle w:val="WW-Predefinito"/>
        <w:jc w:val="center"/>
      </w:pPr>
    </w:p>
    <w:p w:rsidR="00D11ABA" w:rsidRPr="00617C7E" w:rsidRDefault="00D11ABA" w:rsidP="000A7705">
      <w:pPr>
        <w:pStyle w:val="Elencoacolori-Colore11"/>
        <w:numPr>
          <w:ilvl w:val="0"/>
          <w:numId w:val="6"/>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il giorno 15/12/2020 veniva approvata la delibera di Giunta n. 748 avente come oggetto “</w:t>
      </w:r>
      <w:r w:rsidRPr="00617C7E">
        <w:rPr>
          <w:rFonts w:ascii="Times New Roman" w:hAnsi="Times New Roman" w:cs="Times New Roman"/>
          <w:sz w:val="24"/>
          <w:szCs w:val="24"/>
        </w:rPr>
        <w:t>I</w:t>
      </w:r>
      <w:r w:rsidRPr="00617C7E">
        <w:rPr>
          <w:rFonts w:ascii="Times New Roman" w:hAnsi="Times New Roman" w:cs="Times New Roman"/>
          <w:sz w:val="24"/>
          <w:szCs w:val="24"/>
        </w:rPr>
        <w:t>niziativa Capodanno 2020/2021 – accertamento contributo e prenotazione della spesa”;</w:t>
      </w:r>
    </w:p>
    <w:p w:rsidR="00D11ABA" w:rsidRPr="00617C7E" w:rsidRDefault="00D11ABA" w:rsidP="000A7705">
      <w:pPr>
        <w:pStyle w:val="Elencoacolori-Colore11"/>
        <w:numPr>
          <w:ilvl w:val="0"/>
          <w:numId w:val="6"/>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la progettazione e realizzazione dell’iniziativa era a capo del settore Cultura, Sport, Giovani e Promozione della Città;</w:t>
      </w:r>
    </w:p>
    <w:p w:rsidR="00D11ABA" w:rsidRPr="00617C7E" w:rsidRDefault="00D11ABA" w:rsidP="000A7705">
      <w:pPr>
        <w:pStyle w:val="Elencoacolori-Colore11"/>
        <w:numPr>
          <w:ilvl w:val="0"/>
          <w:numId w:val="6"/>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vista l’emergenza pandemica non era possibile realizzare la tradizionale iniziativa in Piazza con la partecipazione diretta del pubblico;</w:t>
      </w:r>
    </w:p>
    <w:p w:rsidR="00D11ABA" w:rsidRPr="00617C7E" w:rsidRDefault="00D11ABA" w:rsidP="000A7705">
      <w:pPr>
        <w:pStyle w:val="Elencoacolori-Colore11"/>
        <w:numPr>
          <w:ilvl w:val="0"/>
          <w:numId w:val="6"/>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la Giunta, invece che abolire semplicemente l’iniziativa, decideva di organizzare una serata di intrattenimento da trasmettere in diretta per mezzo di una emittente televisiva;</w:t>
      </w:r>
    </w:p>
    <w:p w:rsidR="00D11ABA" w:rsidRPr="00617C7E" w:rsidRDefault="00D11ABA" w:rsidP="000A7705">
      <w:pPr>
        <w:pStyle w:val="Elencoacolori-Colore11"/>
        <w:numPr>
          <w:ilvl w:val="0"/>
          <w:numId w:val="6"/>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la notte di Capodanno la programmazione televisiva offre tradizionalmente una grandissima scelta di spettacoli dal vivo, con la partecipazione di artisti di fama nazionale e internazionale.</w:t>
      </w:r>
    </w:p>
    <w:p w:rsidR="00D11ABA" w:rsidRPr="00617C7E" w:rsidRDefault="00D11ABA" w:rsidP="009C16F1">
      <w:pPr>
        <w:pStyle w:val="Elencoacolori-Colore11"/>
        <w:tabs>
          <w:tab w:val="left" w:pos="720"/>
        </w:tabs>
        <w:spacing w:after="0" w:line="240" w:lineRule="auto"/>
        <w:ind w:left="0"/>
        <w:jc w:val="both"/>
        <w:rPr>
          <w:rFonts w:ascii="Times New Roman" w:hAnsi="Times New Roman" w:cs="Times New Roman"/>
          <w:sz w:val="24"/>
          <w:szCs w:val="24"/>
        </w:rPr>
      </w:pPr>
    </w:p>
    <w:p w:rsidR="00D11ABA" w:rsidRPr="00617C7E" w:rsidRDefault="00D11ABA" w:rsidP="00263254">
      <w:pPr>
        <w:pStyle w:val="Elencoacolori-Colore11"/>
        <w:spacing w:after="0" w:line="240" w:lineRule="auto"/>
        <w:ind w:left="0"/>
        <w:jc w:val="center"/>
        <w:rPr>
          <w:rFonts w:ascii="Times New Roman" w:hAnsi="Times New Roman" w:cs="Times New Roman"/>
          <w:sz w:val="24"/>
          <w:szCs w:val="24"/>
        </w:rPr>
      </w:pPr>
      <w:r w:rsidRPr="00617C7E">
        <w:rPr>
          <w:rFonts w:ascii="Times New Roman" w:hAnsi="Times New Roman" w:cs="Times New Roman"/>
          <w:b/>
          <w:sz w:val="24"/>
          <w:szCs w:val="24"/>
        </w:rPr>
        <w:t>Premesso altresì che</w:t>
      </w:r>
    </w:p>
    <w:p w:rsidR="00D11ABA" w:rsidRPr="00617C7E" w:rsidRDefault="00D11ABA" w:rsidP="00263254">
      <w:pPr>
        <w:pStyle w:val="Elencoacolori-Colore11"/>
        <w:spacing w:after="0" w:line="240" w:lineRule="auto"/>
        <w:ind w:left="0"/>
        <w:jc w:val="both"/>
        <w:rPr>
          <w:rFonts w:ascii="Times New Roman" w:hAnsi="Times New Roman" w:cs="Times New Roman"/>
          <w:sz w:val="24"/>
          <w:szCs w:val="24"/>
        </w:rPr>
      </w:pPr>
    </w:p>
    <w:p w:rsidR="00D11ABA" w:rsidRPr="00617C7E" w:rsidRDefault="00D11ABA" w:rsidP="000A7705">
      <w:pPr>
        <w:pStyle w:val="Elencoacolori-Colore11"/>
        <w:numPr>
          <w:ilvl w:val="0"/>
          <w:numId w:val="6"/>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la Giunta decideva di scegliere artisti legati al nostro territorio, ma che avessero nel conte</w:t>
      </w:r>
      <w:r w:rsidRPr="00617C7E">
        <w:rPr>
          <w:rFonts w:ascii="Times New Roman" w:hAnsi="Times New Roman" w:cs="Times New Roman"/>
          <w:sz w:val="24"/>
          <w:szCs w:val="24"/>
        </w:rPr>
        <w:t>m</w:t>
      </w:r>
      <w:r w:rsidRPr="00617C7E">
        <w:rPr>
          <w:rFonts w:ascii="Times New Roman" w:hAnsi="Times New Roman" w:cs="Times New Roman"/>
          <w:sz w:val="24"/>
          <w:szCs w:val="24"/>
        </w:rPr>
        <w:t>po notorietà nazionale;</w:t>
      </w:r>
    </w:p>
    <w:p w:rsidR="00D11ABA" w:rsidRPr="00617C7E" w:rsidRDefault="00D11ABA" w:rsidP="000A7705">
      <w:pPr>
        <w:pStyle w:val="Elencoacolori-Colore11"/>
        <w:numPr>
          <w:ilvl w:val="0"/>
          <w:numId w:val="6"/>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veniva individuato come artista su cui incentrare la serata il cantante e intrattenitore carp</w:t>
      </w:r>
      <w:r w:rsidRPr="00617C7E">
        <w:rPr>
          <w:rFonts w:ascii="Times New Roman" w:hAnsi="Times New Roman" w:cs="Times New Roman"/>
          <w:sz w:val="24"/>
          <w:szCs w:val="24"/>
        </w:rPr>
        <w:t>i</w:t>
      </w:r>
      <w:r w:rsidRPr="00617C7E">
        <w:rPr>
          <w:rFonts w:ascii="Times New Roman" w:hAnsi="Times New Roman" w:cs="Times New Roman"/>
          <w:sz w:val="24"/>
          <w:szCs w:val="24"/>
        </w:rPr>
        <w:t>giano Paolo Belli, affiancato dalla sua Big Band;</w:t>
      </w:r>
    </w:p>
    <w:p w:rsidR="00D11ABA" w:rsidRPr="00617C7E" w:rsidRDefault="00D11ABA" w:rsidP="000A7705">
      <w:pPr>
        <w:pStyle w:val="Elencoacolori-Colore11"/>
        <w:numPr>
          <w:ilvl w:val="0"/>
          <w:numId w:val="6"/>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veniva valutata la sola proposta dell’Agenzia Studio’s srl che calcolava in € 100.000,00 la richiesta per la produzione e la trasmissione dell’evento, cui erano da aggiungere altri € 20.000, secondo quanto specificato in delibera;</w:t>
      </w:r>
    </w:p>
    <w:p w:rsidR="00D11ABA" w:rsidRPr="005248D5" w:rsidRDefault="00D11ABA" w:rsidP="00E178E6">
      <w:pPr>
        <w:pStyle w:val="Elencoacolori-Colore11"/>
        <w:numPr>
          <w:ilvl w:val="0"/>
          <w:numId w:val="6"/>
        </w:numPr>
        <w:tabs>
          <w:tab w:val="left" w:pos="720"/>
        </w:tabs>
        <w:spacing w:after="0" w:line="240" w:lineRule="auto"/>
        <w:jc w:val="both"/>
        <w:rPr>
          <w:rFonts w:ascii="Times New Roman" w:hAnsi="Times New Roman" w:cs="Times New Roman"/>
          <w:sz w:val="24"/>
          <w:szCs w:val="24"/>
        </w:rPr>
      </w:pPr>
      <w:r w:rsidRPr="005248D5">
        <w:rPr>
          <w:rFonts w:ascii="Times New Roman" w:hAnsi="Times New Roman" w:cs="Times New Roman"/>
          <w:sz w:val="24"/>
          <w:szCs w:val="24"/>
        </w:rPr>
        <w:t>l’Agenzia Studio’s veniva descritta come agenzia di riferimento dell’artista Belli, sebbene risulti che l’artista partecipasse direttamente alla società PB Produzioni srl,  con sede a Modena, che tra le attività ha anche quella di produzione di programmi televisivi;</w:t>
      </w:r>
    </w:p>
    <w:p w:rsidR="00D11ABA" w:rsidRPr="00617C7E" w:rsidRDefault="00D11ABA" w:rsidP="00110C63">
      <w:pPr>
        <w:pStyle w:val="Elencoacolori-Colore11"/>
        <w:numPr>
          <w:ilvl w:val="0"/>
          <w:numId w:val="6"/>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che l’agenzia Studio’s ha imposto l’emittente televisiva TRC come canale di trasmissione dello spettacolo.</w:t>
      </w:r>
    </w:p>
    <w:p w:rsidR="00D11ABA" w:rsidRDefault="00D11ABA" w:rsidP="00263254">
      <w:pPr>
        <w:pStyle w:val="Elencoacolori-Colore11"/>
        <w:spacing w:after="0" w:line="240" w:lineRule="auto"/>
        <w:ind w:left="0"/>
        <w:jc w:val="center"/>
        <w:rPr>
          <w:rFonts w:ascii="Times New Roman" w:hAnsi="Times New Roman" w:cs="Times New Roman"/>
          <w:b/>
          <w:sz w:val="24"/>
          <w:szCs w:val="24"/>
        </w:rPr>
      </w:pPr>
    </w:p>
    <w:p w:rsidR="00D11ABA" w:rsidRDefault="00D11ABA" w:rsidP="00263254">
      <w:pPr>
        <w:pStyle w:val="Elencoacolori-Colore11"/>
        <w:spacing w:after="0" w:line="240" w:lineRule="auto"/>
        <w:ind w:left="0"/>
        <w:jc w:val="center"/>
        <w:rPr>
          <w:rFonts w:ascii="Times New Roman" w:hAnsi="Times New Roman" w:cs="Times New Roman"/>
          <w:b/>
          <w:sz w:val="24"/>
          <w:szCs w:val="24"/>
        </w:rPr>
      </w:pPr>
    </w:p>
    <w:p w:rsidR="00D11ABA" w:rsidRPr="00617C7E" w:rsidRDefault="00D11ABA" w:rsidP="00263254">
      <w:pPr>
        <w:pStyle w:val="Elencoacolori-Colore11"/>
        <w:spacing w:after="0" w:line="240" w:lineRule="auto"/>
        <w:ind w:left="0"/>
        <w:jc w:val="center"/>
        <w:rPr>
          <w:rFonts w:ascii="Times New Roman" w:hAnsi="Times New Roman" w:cs="Times New Roman"/>
          <w:sz w:val="24"/>
          <w:szCs w:val="24"/>
        </w:rPr>
      </w:pPr>
      <w:r w:rsidRPr="00617C7E">
        <w:rPr>
          <w:rFonts w:ascii="Times New Roman" w:hAnsi="Times New Roman" w:cs="Times New Roman"/>
          <w:b/>
          <w:sz w:val="24"/>
          <w:szCs w:val="24"/>
        </w:rPr>
        <w:t>Considerato che</w:t>
      </w:r>
    </w:p>
    <w:p w:rsidR="00D11ABA" w:rsidRPr="00617C7E" w:rsidRDefault="00D11ABA" w:rsidP="00263254">
      <w:pPr>
        <w:pStyle w:val="Elencoacolori-Colore11"/>
        <w:spacing w:after="0" w:line="240" w:lineRule="auto"/>
        <w:ind w:left="0"/>
        <w:jc w:val="center"/>
        <w:rPr>
          <w:rFonts w:ascii="Times New Roman" w:hAnsi="Times New Roman" w:cs="Times New Roman"/>
          <w:sz w:val="24"/>
          <w:szCs w:val="24"/>
        </w:rPr>
      </w:pPr>
    </w:p>
    <w:p w:rsidR="00D11ABA" w:rsidRPr="00617C7E" w:rsidRDefault="00D11ABA" w:rsidP="000A7705">
      <w:pPr>
        <w:pStyle w:val="Elencoacolori-Colore11"/>
        <w:numPr>
          <w:ilvl w:val="0"/>
          <w:numId w:val="6"/>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altre emittenti televisive regionali e provinciali si sono sentite discriminate per il fatto che non sono state informate del progetto comunale di appaltare una produzione  televisiva, né sono state messe in condizioni di fare proposte alternative;</w:t>
      </w:r>
    </w:p>
    <w:p w:rsidR="00D11ABA" w:rsidRPr="00617C7E" w:rsidRDefault="00D11ABA" w:rsidP="000A7705">
      <w:pPr>
        <w:pStyle w:val="Elencoacolori-Colore11"/>
        <w:numPr>
          <w:ilvl w:val="0"/>
          <w:numId w:val="6"/>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molti telespettatori si sono lamentati della modesta qualità dell’evento;</w:t>
      </w:r>
    </w:p>
    <w:p w:rsidR="00D11ABA" w:rsidRPr="00617C7E" w:rsidRDefault="00D11ABA" w:rsidP="003724CD">
      <w:pPr>
        <w:pStyle w:val="Elencoacolori-Colore11"/>
        <w:numPr>
          <w:ilvl w:val="0"/>
          <w:numId w:val="6"/>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il Comune da anni</w:t>
      </w:r>
      <w:r>
        <w:rPr>
          <w:rFonts w:ascii="Times New Roman" w:hAnsi="Times New Roman" w:cs="Times New Roman"/>
          <w:sz w:val="24"/>
          <w:szCs w:val="24"/>
        </w:rPr>
        <w:t xml:space="preserve"> ha mostrato la tendenza</w:t>
      </w:r>
      <w:r w:rsidRPr="00617C7E">
        <w:rPr>
          <w:rFonts w:ascii="Times New Roman" w:hAnsi="Times New Roman" w:cs="Times New Roman"/>
          <w:sz w:val="24"/>
          <w:szCs w:val="24"/>
        </w:rPr>
        <w:t xml:space="preserve"> a rapportarsi con gli stessi soggetti</w:t>
      </w:r>
      <w:r>
        <w:rPr>
          <w:rFonts w:ascii="Times New Roman" w:hAnsi="Times New Roman" w:cs="Times New Roman"/>
          <w:sz w:val="24"/>
          <w:szCs w:val="24"/>
        </w:rPr>
        <w:t xml:space="preserve"> a cui richi</w:t>
      </w:r>
      <w:r>
        <w:rPr>
          <w:rFonts w:ascii="Times New Roman" w:hAnsi="Times New Roman" w:cs="Times New Roman"/>
          <w:sz w:val="24"/>
          <w:szCs w:val="24"/>
        </w:rPr>
        <w:t>e</w:t>
      </w:r>
      <w:r>
        <w:rPr>
          <w:rFonts w:ascii="Times New Roman" w:hAnsi="Times New Roman" w:cs="Times New Roman"/>
          <w:sz w:val="24"/>
          <w:szCs w:val="24"/>
        </w:rPr>
        <w:t>dere servizi, attività o consulenze oppure ne rinnova contratti o appalti in scadenza</w:t>
      </w:r>
      <w:r w:rsidRPr="00617C7E">
        <w:rPr>
          <w:rFonts w:ascii="Times New Roman" w:hAnsi="Times New Roman" w:cs="Times New Roman"/>
          <w:sz w:val="24"/>
          <w:szCs w:val="24"/>
        </w:rPr>
        <w:t xml:space="preserve"> (Studio’s srl,</w:t>
      </w:r>
      <w:r>
        <w:rPr>
          <w:rFonts w:ascii="Times New Roman" w:hAnsi="Times New Roman" w:cs="Times New Roman"/>
          <w:sz w:val="24"/>
          <w:szCs w:val="24"/>
        </w:rPr>
        <w:t xml:space="preserve"> Caleidos Cooperativa Sociale,</w:t>
      </w:r>
      <w:r w:rsidRPr="00617C7E">
        <w:rPr>
          <w:rFonts w:ascii="Times New Roman" w:hAnsi="Times New Roman" w:cs="Times New Roman"/>
          <w:sz w:val="24"/>
          <w:szCs w:val="24"/>
        </w:rPr>
        <w:t xml:space="preserve"> Media</w:t>
      </w:r>
      <w:r>
        <w:rPr>
          <w:rFonts w:ascii="Times New Roman" w:hAnsi="Times New Roman" w:cs="Times New Roman"/>
          <w:sz w:val="24"/>
          <w:szCs w:val="24"/>
        </w:rPr>
        <w:t>group 98 Società Cooperativa,</w:t>
      </w:r>
      <w:r w:rsidRPr="003724CD">
        <w:rPr>
          <w:rFonts w:ascii="Times New Roman" w:hAnsi="Times New Roman" w:cs="Times New Roman"/>
          <w:sz w:val="24"/>
          <w:szCs w:val="24"/>
        </w:rPr>
        <w:t xml:space="preserve"> </w:t>
      </w:r>
      <w:r>
        <w:rPr>
          <w:rFonts w:ascii="Times New Roman" w:hAnsi="Times New Roman" w:cs="Times New Roman"/>
          <w:sz w:val="24"/>
          <w:szCs w:val="24"/>
        </w:rPr>
        <w:t xml:space="preserve">CIR - </w:t>
      </w:r>
      <w:r w:rsidRPr="003724CD">
        <w:rPr>
          <w:rFonts w:ascii="Times New Roman" w:hAnsi="Times New Roman" w:cs="Times New Roman"/>
          <w:sz w:val="24"/>
          <w:szCs w:val="24"/>
        </w:rPr>
        <w:t>Cooperativa Italiana di Ristorazione società cooperativa</w:t>
      </w:r>
      <w:r>
        <w:rPr>
          <w:rFonts w:ascii="Times New Roman" w:hAnsi="Times New Roman" w:cs="Times New Roman"/>
          <w:sz w:val="24"/>
          <w:szCs w:val="24"/>
        </w:rPr>
        <w:t xml:space="preserve">, </w:t>
      </w:r>
      <w:r w:rsidRPr="00617C7E">
        <w:rPr>
          <w:rFonts w:ascii="Times New Roman" w:hAnsi="Times New Roman" w:cs="Times New Roman"/>
          <w:sz w:val="24"/>
          <w:szCs w:val="24"/>
        </w:rPr>
        <w:t xml:space="preserve">ecc.), senza prendere in </w:t>
      </w:r>
      <w:r>
        <w:rPr>
          <w:rFonts w:ascii="Times New Roman" w:hAnsi="Times New Roman" w:cs="Times New Roman"/>
          <w:sz w:val="24"/>
          <w:szCs w:val="24"/>
        </w:rPr>
        <w:t xml:space="preserve">sufficiente </w:t>
      </w:r>
      <w:r w:rsidRPr="00617C7E">
        <w:rPr>
          <w:rFonts w:ascii="Times New Roman" w:hAnsi="Times New Roman" w:cs="Times New Roman"/>
          <w:sz w:val="24"/>
          <w:szCs w:val="24"/>
        </w:rPr>
        <w:t xml:space="preserve">considerazione </w:t>
      </w:r>
      <w:r>
        <w:rPr>
          <w:rFonts w:ascii="Times New Roman" w:hAnsi="Times New Roman" w:cs="Times New Roman"/>
          <w:sz w:val="24"/>
          <w:szCs w:val="24"/>
        </w:rPr>
        <w:t>o inte</w:t>
      </w:r>
      <w:r>
        <w:rPr>
          <w:rFonts w:ascii="Times New Roman" w:hAnsi="Times New Roman" w:cs="Times New Roman"/>
          <w:sz w:val="24"/>
          <w:szCs w:val="24"/>
        </w:rPr>
        <w:t>r</w:t>
      </w:r>
      <w:r>
        <w:rPr>
          <w:rFonts w:ascii="Times New Roman" w:hAnsi="Times New Roman" w:cs="Times New Roman"/>
          <w:sz w:val="24"/>
          <w:szCs w:val="24"/>
        </w:rPr>
        <w:t xml:space="preserve">rogare </w:t>
      </w:r>
      <w:r w:rsidRPr="00617C7E">
        <w:rPr>
          <w:rFonts w:ascii="Times New Roman" w:hAnsi="Times New Roman" w:cs="Times New Roman"/>
          <w:sz w:val="24"/>
          <w:szCs w:val="24"/>
        </w:rPr>
        <w:t xml:space="preserve">altri soggetti, </w:t>
      </w:r>
      <w:r>
        <w:rPr>
          <w:rFonts w:ascii="Times New Roman" w:hAnsi="Times New Roman" w:cs="Times New Roman"/>
          <w:sz w:val="24"/>
          <w:szCs w:val="24"/>
        </w:rPr>
        <w:t>che potrebbero essere</w:t>
      </w:r>
      <w:r w:rsidRPr="00617C7E">
        <w:rPr>
          <w:rFonts w:ascii="Times New Roman" w:hAnsi="Times New Roman" w:cs="Times New Roman"/>
          <w:sz w:val="24"/>
          <w:szCs w:val="24"/>
        </w:rPr>
        <w:t xml:space="preserve"> competitivi sul piano economico e sulla qualità dei servizi offerti;</w:t>
      </w:r>
    </w:p>
    <w:p w:rsidR="00D11ABA" w:rsidRDefault="00D11ABA" w:rsidP="000A7705">
      <w:pPr>
        <w:pStyle w:val="Elencoacolori-Colore11"/>
        <w:numPr>
          <w:ilvl w:val="0"/>
          <w:numId w:val="6"/>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il fatto che la maggior parte dei costi sia stata coperta dalla Fondazione dei Modena, non s</w:t>
      </w:r>
      <w:r w:rsidRPr="00617C7E">
        <w:rPr>
          <w:rFonts w:ascii="Times New Roman" w:hAnsi="Times New Roman" w:cs="Times New Roman"/>
          <w:sz w:val="24"/>
          <w:szCs w:val="24"/>
        </w:rPr>
        <w:t>i</w:t>
      </w:r>
      <w:r w:rsidRPr="00617C7E">
        <w:rPr>
          <w:rFonts w:ascii="Times New Roman" w:hAnsi="Times New Roman" w:cs="Times New Roman"/>
          <w:sz w:val="24"/>
          <w:szCs w:val="24"/>
        </w:rPr>
        <w:t>gnifica che questo costo non ricada sulla comunità cittadina: infatti questo finanziamento poteva essere utilizzato per altri scopi a carattere culturale o sociale, compatibili con le aree di interve</w:t>
      </w:r>
      <w:r w:rsidRPr="00617C7E">
        <w:rPr>
          <w:rFonts w:ascii="Times New Roman" w:hAnsi="Times New Roman" w:cs="Times New Roman"/>
          <w:sz w:val="24"/>
          <w:szCs w:val="24"/>
        </w:rPr>
        <w:t>n</w:t>
      </w:r>
      <w:r w:rsidRPr="00617C7E">
        <w:rPr>
          <w:rFonts w:ascii="Times New Roman" w:hAnsi="Times New Roman" w:cs="Times New Roman"/>
          <w:sz w:val="24"/>
          <w:szCs w:val="24"/>
        </w:rPr>
        <w:t>to previste</w:t>
      </w:r>
      <w:r>
        <w:rPr>
          <w:rFonts w:ascii="Times New Roman" w:hAnsi="Times New Roman" w:cs="Times New Roman"/>
          <w:sz w:val="24"/>
          <w:szCs w:val="24"/>
        </w:rPr>
        <w:t xml:space="preserve"> dalla statuto della Fondazione;</w:t>
      </w:r>
    </w:p>
    <w:p w:rsidR="00D11ABA" w:rsidRPr="000F0796" w:rsidRDefault="00D11ABA" w:rsidP="000F0796">
      <w:pPr>
        <w:pStyle w:val="Elencoacolori-Colore11"/>
        <w:numPr>
          <w:ilvl w:val="0"/>
          <w:numId w:val="6"/>
        </w:numPr>
        <w:tabs>
          <w:tab w:val="left" w:pos="720"/>
        </w:tabs>
        <w:spacing w:after="0" w:line="240" w:lineRule="auto"/>
        <w:jc w:val="both"/>
        <w:rPr>
          <w:rFonts w:ascii="Times New Roman" w:hAnsi="Times New Roman" w:cs="Times New Roman"/>
          <w:sz w:val="24"/>
          <w:szCs w:val="24"/>
        </w:rPr>
      </w:pPr>
      <w:r w:rsidRPr="000F0796">
        <w:rPr>
          <w:rFonts w:ascii="Times New Roman" w:hAnsi="Times New Roman" w:cs="Times New Roman"/>
          <w:sz w:val="24"/>
          <w:szCs w:val="24"/>
        </w:rPr>
        <w:t>un appalto affidato con queste modalità deve essere portato all’attenzione dell’ANAC (A</w:t>
      </w:r>
      <w:r w:rsidRPr="000F0796">
        <w:rPr>
          <w:rFonts w:ascii="Times New Roman" w:hAnsi="Times New Roman" w:cs="Times New Roman"/>
          <w:sz w:val="24"/>
          <w:szCs w:val="24"/>
        </w:rPr>
        <w:t>u</w:t>
      </w:r>
      <w:r w:rsidRPr="000F0796">
        <w:rPr>
          <w:rFonts w:ascii="Times New Roman" w:hAnsi="Times New Roman" w:cs="Times New Roman"/>
          <w:sz w:val="24"/>
          <w:szCs w:val="24"/>
        </w:rPr>
        <w:t>torità nazionale anticorruzione) in base alla Legge 190/2012 in quanto è in forte dubbio l’effettiva esistenza dell’esenzioni di procedure ad evidenza pubblica di cui al richiamato in d</w:t>
      </w:r>
      <w:r w:rsidRPr="000F0796">
        <w:rPr>
          <w:rFonts w:ascii="Times New Roman" w:hAnsi="Times New Roman" w:cs="Times New Roman"/>
          <w:sz w:val="24"/>
          <w:szCs w:val="24"/>
        </w:rPr>
        <w:t>e</w:t>
      </w:r>
      <w:r w:rsidRPr="000F0796">
        <w:rPr>
          <w:rFonts w:ascii="Times New Roman" w:hAnsi="Times New Roman" w:cs="Times New Roman"/>
          <w:sz w:val="24"/>
          <w:szCs w:val="24"/>
        </w:rPr>
        <w:t>libera art. 63 comma 2 lettera  b) del d.lgs 50/2016  dove si attesta che i lavori, le forniture o i servizi possono essere forniti unicamente da un determinato operatore economico per una delle seguenti ragioni:</w:t>
      </w:r>
    </w:p>
    <w:p w:rsidR="00D11ABA" w:rsidRPr="00F11AB1" w:rsidRDefault="00D11ABA" w:rsidP="00F11AB1">
      <w:pPr>
        <w:pStyle w:val="Elencoacolori-Colore11"/>
        <w:tabs>
          <w:tab w:val="left" w:pos="720"/>
        </w:tabs>
        <w:spacing w:after="0" w:line="240" w:lineRule="auto"/>
        <w:jc w:val="both"/>
        <w:rPr>
          <w:rFonts w:ascii="Times New Roman" w:hAnsi="Times New Roman" w:cs="Times New Roman"/>
          <w:sz w:val="24"/>
          <w:szCs w:val="24"/>
        </w:rPr>
      </w:pPr>
      <w:r w:rsidRPr="00F11AB1">
        <w:rPr>
          <w:rFonts w:ascii="Times New Roman" w:hAnsi="Times New Roman" w:cs="Times New Roman"/>
          <w:sz w:val="24"/>
          <w:szCs w:val="24"/>
        </w:rPr>
        <w:t>1)  lo scopo dell'appalto consiste nella creazione o nell'acquisizione di un'opera d'arte o ra</w:t>
      </w:r>
      <w:r w:rsidRPr="00F11AB1">
        <w:rPr>
          <w:rFonts w:ascii="Times New Roman" w:hAnsi="Times New Roman" w:cs="Times New Roman"/>
          <w:sz w:val="24"/>
          <w:szCs w:val="24"/>
        </w:rPr>
        <w:t>p</w:t>
      </w:r>
      <w:r w:rsidRPr="00F11AB1">
        <w:rPr>
          <w:rFonts w:ascii="Times New Roman" w:hAnsi="Times New Roman" w:cs="Times New Roman"/>
          <w:sz w:val="24"/>
          <w:szCs w:val="24"/>
        </w:rPr>
        <w:t>presentazione artistica unica;</w:t>
      </w:r>
    </w:p>
    <w:p w:rsidR="00D11ABA" w:rsidRPr="00F11AB1" w:rsidRDefault="00D11ABA" w:rsidP="00F11AB1">
      <w:pPr>
        <w:pStyle w:val="Elencoacolori-Colore11"/>
        <w:tabs>
          <w:tab w:val="left" w:pos="720"/>
        </w:tabs>
        <w:spacing w:after="0" w:line="240" w:lineRule="auto"/>
        <w:jc w:val="both"/>
        <w:rPr>
          <w:rFonts w:ascii="Times New Roman" w:hAnsi="Times New Roman" w:cs="Times New Roman"/>
          <w:sz w:val="24"/>
          <w:szCs w:val="24"/>
        </w:rPr>
      </w:pPr>
      <w:r w:rsidRPr="00F11AB1">
        <w:rPr>
          <w:rFonts w:ascii="Times New Roman" w:hAnsi="Times New Roman" w:cs="Times New Roman"/>
          <w:sz w:val="24"/>
          <w:szCs w:val="24"/>
        </w:rPr>
        <w:t>2)  la concorrenza è assente per motivi tecnici;</w:t>
      </w:r>
    </w:p>
    <w:p w:rsidR="00D11ABA" w:rsidRPr="00F11AB1" w:rsidRDefault="00D11ABA" w:rsidP="00F11AB1">
      <w:pPr>
        <w:pStyle w:val="Elencoacolori-Colore11"/>
        <w:tabs>
          <w:tab w:val="left" w:pos="720"/>
        </w:tabs>
        <w:spacing w:after="0" w:line="240" w:lineRule="auto"/>
        <w:jc w:val="both"/>
        <w:rPr>
          <w:rFonts w:ascii="Times New Roman" w:hAnsi="Times New Roman" w:cs="Times New Roman"/>
          <w:sz w:val="24"/>
          <w:szCs w:val="24"/>
        </w:rPr>
      </w:pPr>
      <w:r w:rsidRPr="00F11AB1">
        <w:rPr>
          <w:rFonts w:ascii="Times New Roman" w:hAnsi="Times New Roman" w:cs="Times New Roman"/>
          <w:sz w:val="24"/>
          <w:szCs w:val="24"/>
        </w:rPr>
        <w:t>3)  la tutela di diritti esclusivi, inclusi i diritti di proprietà intellettuale.</w:t>
      </w:r>
    </w:p>
    <w:p w:rsidR="00D11ABA" w:rsidRPr="00617C7E" w:rsidRDefault="00D11ABA" w:rsidP="00233698">
      <w:pPr>
        <w:pStyle w:val="Elencoacolori-Colore11"/>
        <w:tabs>
          <w:tab w:val="left" w:pos="720"/>
        </w:tabs>
        <w:spacing w:after="0" w:line="240" w:lineRule="auto"/>
        <w:jc w:val="both"/>
        <w:rPr>
          <w:rFonts w:ascii="Times New Roman" w:hAnsi="Times New Roman" w:cs="Times New Roman"/>
          <w:sz w:val="24"/>
          <w:szCs w:val="24"/>
        </w:rPr>
      </w:pPr>
      <w:r w:rsidRPr="00F11AB1">
        <w:rPr>
          <w:rFonts w:ascii="Times New Roman" w:hAnsi="Times New Roman" w:cs="Times New Roman"/>
          <w:sz w:val="24"/>
          <w:szCs w:val="24"/>
        </w:rPr>
        <w:t>Le eccezioni di cui ai punti 2) e 3) si applicano solo quando non esistono altri operatori ec</w:t>
      </w:r>
      <w:r w:rsidRPr="00F11AB1">
        <w:rPr>
          <w:rFonts w:ascii="Times New Roman" w:hAnsi="Times New Roman" w:cs="Times New Roman"/>
          <w:sz w:val="24"/>
          <w:szCs w:val="24"/>
        </w:rPr>
        <w:t>o</w:t>
      </w:r>
      <w:r w:rsidRPr="00F11AB1">
        <w:rPr>
          <w:rFonts w:ascii="Times New Roman" w:hAnsi="Times New Roman" w:cs="Times New Roman"/>
          <w:sz w:val="24"/>
          <w:szCs w:val="24"/>
        </w:rPr>
        <w:t>nomici o soluzioni alternative ragionevoli e l'assenza di concorrenza non è il risultato di una limitazione artific</w:t>
      </w:r>
      <w:r>
        <w:rPr>
          <w:rFonts w:ascii="Times New Roman" w:hAnsi="Times New Roman" w:cs="Times New Roman"/>
          <w:sz w:val="24"/>
          <w:szCs w:val="24"/>
        </w:rPr>
        <w:t>iale dei parametri dell'appalto.</w:t>
      </w:r>
    </w:p>
    <w:p w:rsidR="00D11ABA" w:rsidRPr="00617C7E" w:rsidRDefault="00D11ABA" w:rsidP="009C16F1">
      <w:pPr>
        <w:pStyle w:val="Elencoacolori-Colore11"/>
        <w:tabs>
          <w:tab w:val="left" w:pos="720"/>
        </w:tabs>
        <w:spacing w:after="0" w:line="240" w:lineRule="auto"/>
        <w:ind w:left="0"/>
        <w:jc w:val="both"/>
        <w:rPr>
          <w:rFonts w:ascii="Times New Roman" w:hAnsi="Times New Roman" w:cs="Times New Roman"/>
          <w:sz w:val="24"/>
          <w:szCs w:val="24"/>
        </w:rPr>
      </w:pPr>
      <w:r w:rsidRPr="00617C7E">
        <w:rPr>
          <w:rFonts w:ascii="Times New Roman" w:hAnsi="Times New Roman" w:cs="Times New Roman"/>
          <w:sz w:val="24"/>
          <w:szCs w:val="24"/>
        </w:rPr>
        <w:t xml:space="preserve">                                            </w:t>
      </w:r>
    </w:p>
    <w:p w:rsidR="00D11ABA" w:rsidRPr="00617C7E" w:rsidRDefault="00D11ABA" w:rsidP="00263254">
      <w:pPr>
        <w:pStyle w:val="Predefinito"/>
        <w:jc w:val="center"/>
        <w:textAlignment w:val="auto"/>
      </w:pPr>
      <w:r w:rsidRPr="00617C7E">
        <w:rPr>
          <w:b/>
          <w:kern w:val="0"/>
          <w:lang w:val="en-US" w:eastAsia="en-US"/>
        </w:rPr>
        <w:t xml:space="preserve">Si </w:t>
      </w:r>
      <w:r w:rsidRPr="00617C7E">
        <w:rPr>
          <w:b/>
          <w:kern w:val="0"/>
          <w:lang w:eastAsia="en-US"/>
        </w:rPr>
        <w:t>chiede</w:t>
      </w:r>
      <w:r w:rsidRPr="00617C7E">
        <w:rPr>
          <w:b/>
          <w:kern w:val="0"/>
          <w:lang w:val="en-US" w:eastAsia="en-US"/>
        </w:rPr>
        <w:t xml:space="preserve"> al </w:t>
      </w:r>
      <w:r w:rsidRPr="00617C7E">
        <w:rPr>
          <w:b/>
          <w:kern w:val="0"/>
          <w:lang w:eastAsia="en-US"/>
        </w:rPr>
        <w:t>Sindaco</w:t>
      </w:r>
      <w:r w:rsidRPr="00617C7E">
        <w:rPr>
          <w:b/>
          <w:kern w:val="0"/>
          <w:lang w:val="en-US" w:eastAsia="en-US"/>
        </w:rPr>
        <w:t xml:space="preserve"> e </w:t>
      </w:r>
      <w:r w:rsidRPr="00617C7E">
        <w:rPr>
          <w:b/>
          <w:kern w:val="0"/>
          <w:lang w:eastAsia="en-US"/>
        </w:rPr>
        <w:t>alla</w:t>
      </w:r>
      <w:r w:rsidRPr="00617C7E">
        <w:rPr>
          <w:b/>
          <w:kern w:val="0"/>
          <w:lang w:val="en-US" w:eastAsia="en-US"/>
        </w:rPr>
        <w:t xml:space="preserve"> </w:t>
      </w:r>
      <w:r w:rsidRPr="00617C7E">
        <w:rPr>
          <w:b/>
          <w:kern w:val="0"/>
          <w:lang w:eastAsia="en-US"/>
        </w:rPr>
        <w:t>Giunta</w:t>
      </w:r>
    </w:p>
    <w:p w:rsidR="00D11ABA" w:rsidRPr="00617C7E" w:rsidRDefault="00D11ABA" w:rsidP="00263254">
      <w:pPr>
        <w:pStyle w:val="Elencoacolori-Colore11"/>
        <w:spacing w:after="160" w:line="240" w:lineRule="auto"/>
        <w:ind w:left="0"/>
        <w:jc w:val="both"/>
        <w:rPr>
          <w:rFonts w:ascii="Times New Roman" w:hAnsi="Times New Roman" w:cs="Times New Roman"/>
          <w:sz w:val="24"/>
          <w:szCs w:val="24"/>
        </w:rPr>
      </w:pPr>
    </w:p>
    <w:p w:rsidR="00D11ABA" w:rsidRPr="00617C7E" w:rsidRDefault="00D11ABA" w:rsidP="00263254">
      <w:pPr>
        <w:pStyle w:val="Elencoacolori-Colore11"/>
        <w:numPr>
          <w:ilvl w:val="0"/>
          <w:numId w:val="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per l’affidamento </w:t>
      </w:r>
      <w:r w:rsidRPr="00617C7E">
        <w:rPr>
          <w:rFonts w:ascii="Times New Roman" w:hAnsi="Times New Roman" w:cs="Times New Roman"/>
          <w:sz w:val="24"/>
          <w:szCs w:val="24"/>
        </w:rPr>
        <w:t>sono state chieste proposte alternative ad altre emittenti televisive;</w:t>
      </w:r>
    </w:p>
    <w:p w:rsidR="00D11ABA" w:rsidRPr="00617C7E" w:rsidRDefault="00D11ABA" w:rsidP="00F11AB1">
      <w:pPr>
        <w:pStyle w:val="Elencoacolori-Colore11"/>
        <w:numPr>
          <w:ilvl w:val="0"/>
          <w:numId w:val="5"/>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 xml:space="preserve">se sulla scelta unica di Studio’s </w:t>
      </w:r>
      <w:r w:rsidRPr="00F11AB1">
        <w:rPr>
          <w:rFonts w:ascii="Times New Roman" w:hAnsi="Times New Roman" w:cs="Times New Roman"/>
          <w:sz w:val="24"/>
          <w:szCs w:val="24"/>
        </w:rPr>
        <w:t xml:space="preserve">quali siano le motivazioni poste </w:t>
      </w:r>
      <w:r>
        <w:rPr>
          <w:rFonts w:ascii="Times New Roman" w:hAnsi="Times New Roman" w:cs="Times New Roman"/>
          <w:sz w:val="24"/>
          <w:szCs w:val="24"/>
        </w:rPr>
        <w:t>all’atto della scelta e se</w:t>
      </w:r>
      <w:r w:rsidRPr="00F11AB1">
        <w:rPr>
          <w:rFonts w:ascii="Times New Roman" w:hAnsi="Times New Roman" w:cs="Times New Roman"/>
          <w:sz w:val="24"/>
          <w:szCs w:val="24"/>
        </w:rPr>
        <w:t xml:space="preserve"> fra queste abbia giocato il fatto di aver fatto</w:t>
      </w:r>
      <w:r>
        <w:rPr>
          <w:rFonts w:ascii="Times New Roman" w:hAnsi="Times New Roman" w:cs="Times New Roman"/>
          <w:sz w:val="24"/>
          <w:szCs w:val="24"/>
        </w:rPr>
        <w:t xml:space="preserve"> parte dell’organizzazione del Concerto </w:t>
      </w:r>
      <w:r w:rsidRPr="00F11AB1">
        <w:rPr>
          <w:rFonts w:ascii="Times New Roman" w:hAnsi="Times New Roman" w:cs="Times New Roman"/>
          <w:sz w:val="24"/>
          <w:szCs w:val="24"/>
        </w:rPr>
        <w:t>di Vasco Rossi del 2017;</w:t>
      </w:r>
    </w:p>
    <w:p w:rsidR="00D11ABA" w:rsidRPr="00617C7E" w:rsidRDefault="00D11ABA" w:rsidP="00F21CFB">
      <w:pPr>
        <w:pStyle w:val="Elencoacolori-Colore11"/>
        <w:numPr>
          <w:ilvl w:val="0"/>
          <w:numId w:val="5"/>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se il Comune di Modena in qualità di Stazione</w:t>
      </w:r>
      <w:r>
        <w:rPr>
          <w:rFonts w:ascii="Times New Roman" w:hAnsi="Times New Roman" w:cs="Times New Roman"/>
          <w:sz w:val="24"/>
          <w:szCs w:val="24"/>
        </w:rPr>
        <w:t xml:space="preserve"> Appaltante</w:t>
      </w:r>
      <w:r w:rsidRPr="00617C7E">
        <w:rPr>
          <w:rFonts w:ascii="Times New Roman" w:hAnsi="Times New Roman" w:cs="Times New Roman"/>
          <w:sz w:val="24"/>
          <w:szCs w:val="24"/>
        </w:rPr>
        <w:t xml:space="preserve"> ha adempiuto all’obbligo di pu</w:t>
      </w:r>
      <w:r w:rsidRPr="00617C7E">
        <w:rPr>
          <w:rFonts w:ascii="Times New Roman" w:hAnsi="Times New Roman" w:cs="Times New Roman"/>
          <w:sz w:val="24"/>
          <w:szCs w:val="24"/>
        </w:rPr>
        <w:t>b</w:t>
      </w:r>
      <w:r w:rsidRPr="00617C7E">
        <w:rPr>
          <w:rFonts w:ascii="Times New Roman" w:hAnsi="Times New Roman" w:cs="Times New Roman"/>
          <w:sz w:val="24"/>
          <w:szCs w:val="24"/>
        </w:rPr>
        <w:t>blicazione dei dati, ai sensi dell’art. 1 comma 32 Legge 190/2012 conforme alle disposizioni di cui alla Deliberazione n. 39 del 2 gennaio 2016;</w:t>
      </w:r>
    </w:p>
    <w:p w:rsidR="00D11ABA" w:rsidRPr="00617C7E" w:rsidRDefault="00D11ABA" w:rsidP="00F11AB1">
      <w:pPr>
        <w:pStyle w:val="Elencoacolori-Colore11"/>
        <w:numPr>
          <w:ilvl w:val="0"/>
          <w:numId w:val="5"/>
        </w:numPr>
        <w:tabs>
          <w:tab w:val="left" w:pos="720"/>
        </w:tabs>
        <w:spacing w:after="0" w:line="240" w:lineRule="auto"/>
        <w:jc w:val="both"/>
        <w:rPr>
          <w:rFonts w:ascii="Times New Roman" w:hAnsi="Times New Roman" w:cs="Times New Roman"/>
          <w:sz w:val="24"/>
          <w:szCs w:val="24"/>
        </w:rPr>
      </w:pPr>
      <w:r w:rsidRPr="00F11AB1">
        <w:rPr>
          <w:rFonts w:ascii="Times New Roman" w:hAnsi="Times New Roman" w:cs="Times New Roman"/>
          <w:sz w:val="24"/>
          <w:szCs w:val="24"/>
        </w:rPr>
        <w:t xml:space="preserve">se il Responsabile Anticorruzione dell’Ente ritenga che siano stati osservati i principi di pubblicità e trasparenza </w:t>
      </w:r>
      <w:r w:rsidRPr="00617C7E">
        <w:rPr>
          <w:rFonts w:ascii="Times New Roman" w:hAnsi="Times New Roman" w:cs="Times New Roman"/>
          <w:sz w:val="24"/>
          <w:szCs w:val="24"/>
        </w:rPr>
        <w:t>delle procedure al fine di garantire l</w:t>
      </w:r>
      <w:r>
        <w:rPr>
          <w:rFonts w:ascii="Times New Roman" w:hAnsi="Times New Roman" w:cs="Times New Roman"/>
          <w:sz w:val="24"/>
          <w:szCs w:val="24"/>
        </w:rPr>
        <w:t xml:space="preserve">’effettività della concorrenza e </w:t>
      </w:r>
      <w:r w:rsidRPr="00617C7E">
        <w:rPr>
          <w:rFonts w:ascii="Times New Roman" w:hAnsi="Times New Roman" w:cs="Times New Roman"/>
          <w:sz w:val="24"/>
          <w:szCs w:val="24"/>
        </w:rPr>
        <w:t>di eliminare i rischi di favoritismo e di arbitrio da parte dell’amministrazione</w:t>
      </w:r>
      <w:r>
        <w:rPr>
          <w:rFonts w:ascii="Times New Roman" w:hAnsi="Times New Roman" w:cs="Times New Roman"/>
          <w:sz w:val="24"/>
          <w:szCs w:val="24"/>
        </w:rPr>
        <w:t>;</w:t>
      </w:r>
    </w:p>
    <w:p w:rsidR="00D11ABA" w:rsidRPr="00617C7E" w:rsidRDefault="00D11ABA" w:rsidP="00263254">
      <w:pPr>
        <w:pStyle w:val="Elencoacolori-Colore11"/>
        <w:numPr>
          <w:ilvl w:val="0"/>
          <w:numId w:val="5"/>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quali sono stati gli effettivi costi complessivi della serata (costi del Teatro Comunale Pav</w:t>
      </w:r>
      <w:r w:rsidRPr="00617C7E">
        <w:rPr>
          <w:rFonts w:ascii="Times New Roman" w:hAnsi="Times New Roman" w:cs="Times New Roman"/>
          <w:sz w:val="24"/>
          <w:szCs w:val="24"/>
        </w:rPr>
        <w:t>a</w:t>
      </w:r>
      <w:r w:rsidRPr="00617C7E">
        <w:rPr>
          <w:rFonts w:ascii="Times New Roman" w:hAnsi="Times New Roman" w:cs="Times New Roman"/>
          <w:sz w:val="24"/>
          <w:szCs w:val="24"/>
        </w:rPr>
        <w:t>rotti–Freni, dei suoi tecnici, dei servizi collegati alla sicurezza, costi energetici, pubblicità, ecc.);</w:t>
      </w:r>
    </w:p>
    <w:p w:rsidR="00D11ABA" w:rsidRPr="00617C7E" w:rsidRDefault="00D11ABA" w:rsidP="00263254">
      <w:pPr>
        <w:pStyle w:val="Elencoacolori-Colore11"/>
        <w:numPr>
          <w:ilvl w:val="0"/>
          <w:numId w:val="5"/>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quali sono stati in capo al Comune (specificandoli per voce di spesa e di importo);</w:t>
      </w:r>
    </w:p>
    <w:p w:rsidR="00D11ABA" w:rsidRPr="00617C7E" w:rsidRDefault="00D11ABA" w:rsidP="00263254">
      <w:pPr>
        <w:pStyle w:val="Elencoacolori-Colore11"/>
        <w:numPr>
          <w:ilvl w:val="0"/>
          <w:numId w:val="5"/>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 xml:space="preserve">quanto sia stato il compenso per gli artisti scritturati per la serata; </w:t>
      </w:r>
    </w:p>
    <w:p w:rsidR="00D11ABA" w:rsidRPr="00617C7E" w:rsidRDefault="00D11ABA" w:rsidP="00263254">
      <w:pPr>
        <w:pStyle w:val="Elencoacolori-Colore11"/>
        <w:numPr>
          <w:ilvl w:val="0"/>
          <w:numId w:val="5"/>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se il finanziamento di € 100.000 da parte della Fondazione di Modena sia già stato integra</w:t>
      </w:r>
      <w:r w:rsidRPr="00617C7E">
        <w:rPr>
          <w:rFonts w:ascii="Times New Roman" w:hAnsi="Times New Roman" w:cs="Times New Roman"/>
          <w:sz w:val="24"/>
          <w:szCs w:val="24"/>
        </w:rPr>
        <w:t>l</w:t>
      </w:r>
      <w:r w:rsidRPr="00617C7E">
        <w:rPr>
          <w:rFonts w:ascii="Times New Roman" w:hAnsi="Times New Roman" w:cs="Times New Roman"/>
          <w:sz w:val="24"/>
          <w:szCs w:val="24"/>
        </w:rPr>
        <w:t>mente versato;</w:t>
      </w:r>
    </w:p>
    <w:p w:rsidR="00D11ABA" w:rsidRPr="00617C7E" w:rsidRDefault="00D11ABA" w:rsidP="00263254">
      <w:pPr>
        <w:pStyle w:val="Elencoacolori-Colore11"/>
        <w:numPr>
          <w:ilvl w:val="0"/>
          <w:numId w:val="5"/>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se ci sono dati sullo share della trasmissione ovvero se c’è stato un riscontro di telespettat</w:t>
      </w:r>
      <w:r w:rsidRPr="00617C7E">
        <w:rPr>
          <w:rFonts w:ascii="Times New Roman" w:hAnsi="Times New Roman" w:cs="Times New Roman"/>
          <w:sz w:val="24"/>
          <w:szCs w:val="24"/>
        </w:rPr>
        <w:t>o</w:t>
      </w:r>
      <w:r w:rsidRPr="00617C7E">
        <w:rPr>
          <w:rFonts w:ascii="Times New Roman" w:hAnsi="Times New Roman" w:cs="Times New Roman"/>
          <w:sz w:val="24"/>
          <w:szCs w:val="24"/>
        </w:rPr>
        <w:t xml:space="preserve">ri; </w:t>
      </w:r>
    </w:p>
    <w:p w:rsidR="00D11ABA" w:rsidRPr="00617C7E" w:rsidRDefault="00D11ABA" w:rsidP="00263254">
      <w:pPr>
        <w:pStyle w:val="Elencoacolori-Colore11"/>
        <w:numPr>
          <w:ilvl w:val="0"/>
          <w:numId w:val="5"/>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quali sono stati i servizi offerti da parte dell’emittente TRC (tecnici, presentatori, ecc.) a fronte di quale corrispettivo;</w:t>
      </w:r>
    </w:p>
    <w:p w:rsidR="00D11ABA" w:rsidRPr="00617C7E" w:rsidRDefault="00D11ABA" w:rsidP="00110C63">
      <w:pPr>
        <w:pStyle w:val="Elencoacolori-Colore11"/>
        <w:numPr>
          <w:ilvl w:val="0"/>
          <w:numId w:val="5"/>
        </w:numPr>
        <w:tabs>
          <w:tab w:val="left" w:pos="720"/>
        </w:tabs>
        <w:spacing w:after="0" w:line="240" w:lineRule="auto"/>
        <w:jc w:val="both"/>
        <w:rPr>
          <w:rFonts w:ascii="Times New Roman" w:hAnsi="Times New Roman" w:cs="Times New Roman"/>
          <w:sz w:val="24"/>
          <w:szCs w:val="24"/>
        </w:rPr>
      </w:pPr>
      <w:r w:rsidRPr="00617C7E">
        <w:rPr>
          <w:rFonts w:ascii="Times New Roman" w:hAnsi="Times New Roman" w:cs="Times New Roman"/>
          <w:sz w:val="24"/>
          <w:szCs w:val="24"/>
        </w:rPr>
        <w:t>quali sono stati gli introiti provenienti da sponsor e spot pubblicitari.</w:t>
      </w:r>
    </w:p>
    <w:p w:rsidR="00D11ABA" w:rsidRDefault="00D11ABA" w:rsidP="00617C7E">
      <w:pPr>
        <w:pStyle w:val="Elencoacolori-Colore11"/>
        <w:tabs>
          <w:tab w:val="left" w:pos="720"/>
        </w:tabs>
        <w:spacing w:after="0" w:line="240" w:lineRule="auto"/>
        <w:ind w:left="360"/>
        <w:jc w:val="both"/>
        <w:rPr>
          <w:rFonts w:ascii="Times New Roman" w:hAnsi="Times New Roman" w:cs="Times New Roman"/>
          <w:sz w:val="24"/>
          <w:szCs w:val="24"/>
        </w:rPr>
      </w:pPr>
    </w:p>
    <w:p w:rsidR="00D11ABA" w:rsidRPr="00617C7E" w:rsidRDefault="00D11ABA" w:rsidP="00617C7E">
      <w:pPr>
        <w:pStyle w:val="Elencoacolori-Colore11"/>
        <w:tabs>
          <w:tab w:val="left" w:pos="720"/>
        </w:tabs>
        <w:spacing w:after="0" w:line="240" w:lineRule="auto"/>
        <w:ind w:left="360"/>
        <w:jc w:val="right"/>
        <w:rPr>
          <w:rFonts w:ascii="Times New Roman" w:hAnsi="Times New Roman" w:cs="Times New Roman"/>
          <w:sz w:val="24"/>
          <w:szCs w:val="24"/>
        </w:rPr>
      </w:pPr>
      <w:r>
        <w:rPr>
          <w:rFonts w:ascii="Times New Roman" w:hAnsi="Times New Roman" w:cs="Times New Roman"/>
          <w:sz w:val="24"/>
          <w:szCs w:val="24"/>
        </w:rPr>
        <w:t>F.to</w:t>
      </w:r>
    </w:p>
    <w:p w:rsidR="00D11ABA" w:rsidRPr="00617C7E" w:rsidRDefault="00D11ABA" w:rsidP="00263254">
      <w:pPr>
        <w:pStyle w:val="Predefinito"/>
        <w:spacing w:after="200" w:line="340" w:lineRule="exact"/>
        <w:jc w:val="right"/>
        <w:textAlignment w:val="auto"/>
      </w:pPr>
      <w:r w:rsidRPr="00617C7E">
        <w:rPr>
          <w:i/>
          <w:kern w:val="0"/>
          <w:lang w:eastAsia="it-IT" w:bidi="ar-SA"/>
        </w:rPr>
        <w:t>Giovanni Bertoldi</w:t>
      </w:r>
    </w:p>
    <w:p w:rsidR="00D11ABA" w:rsidRPr="00617C7E" w:rsidRDefault="00D11ABA" w:rsidP="00263254">
      <w:pPr>
        <w:pStyle w:val="Predefinito"/>
        <w:spacing w:after="200" w:line="340" w:lineRule="exact"/>
        <w:jc w:val="right"/>
        <w:textAlignment w:val="auto"/>
      </w:pPr>
      <w:r w:rsidRPr="00617C7E">
        <w:rPr>
          <w:i/>
          <w:kern w:val="0"/>
          <w:lang w:eastAsia="it-IT" w:bidi="ar-SA"/>
        </w:rPr>
        <w:t>Alberto Bosi</w:t>
      </w:r>
    </w:p>
    <w:p w:rsidR="00D11ABA" w:rsidRPr="00617C7E" w:rsidRDefault="00D11ABA" w:rsidP="00263254">
      <w:pPr>
        <w:pStyle w:val="Predefinito"/>
        <w:spacing w:after="200" w:line="340" w:lineRule="exact"/>
        <w:jc w:val="right"/>
        <w:textAlignment w:val="auto"/>
      </w:pPr>
      <w:r w:rsidRPr="00617C7E">
        <w:rPr>
          <w:i/>
          <w:kern w:val="0"/>
          <w:lang w:eastAsia="it-IT" w:bidi="ar-SA"/>
        </w:rPr>
        <w:t>Barbara Moretti</w:t>
      </w:r>
    </w:p>
    <w:p w:rsidR="00D11ABA" w:rsidRPr="00617C7E" w:rsidRDefault="00D11ABA" w:rsidP="00263254">
      <w:pPr>
        <w:pStyle w:val="Predefinito"/>
        <w:spacing w:after="200" w:line="340" w:lineRule="exact"/>
        <w:jc w:val="right"/>
        <w:textAlignment w:val="auto"/>
      </w:pPr>
      <w:r w:rsidRPr="00617C7E">
        <w:rPr>
          <w:i/>
          <w:kern w:val="0"/>
          <w:lang w:eastAsia="en-US" w:bidi="ar-SA"/>
        </w:rPr>
        <w:t>Stefano Prampolini</w:t>
      </w:r>
    </w:p>
    <w:p w:rsidR="00D11ABA" w:rsidRPr="00617C7E" w:rsidRDefault="00D11ABA" w:rsidP="00110C63">
      <w:pPr>
        <w:pStyle w:val="Predefinito"/>
        <w:spacing w:after="200" w:line="340" w:lineRule="exact"/>
        <w:jc w:val="right"/>
        <w:textAlignment w:val="auto"/>
      </w:pPr>
      <w:r w:rsidRPr="00617C7E">
        <w:rPr>
          <w:i/>
          <w:kern w:val="0"/>
          <w:lang w:eastAsia="en-US" w:bidi="ar-SA"/>
        </w:rPr>
        <w:t>Luigia Santoro</w:t>
      </w:r>
    </w:p>
    <w:p w:rsidR="00D11ABA" w:rsidRPr="00617C7E" w:rsidRDefault="00D11ABA" w:rsidP="00263254">
      <w:pPr>
        <w:pStyle w:val="Predefinito"/>
        <w:keepNext/>
        <w:tabs>
          <w:tab w:val="left" w:pos="567"/>
          <w:tab w:val="left" w:pos="4253"/>
        </w:tabs>
        <w:spacing w:line="340" w:lineRule="exact"/>
        <w:textAlignment w:val="auto"/>
      </w:pPr>
    </w:p>
    <w:p w:rsidR="00D11ABA" w:rsidRPr="00617C7E" w:rsidRDefault="00D11ABA" w:rsidP="00110C63">
      <w:pPr>
        <w:pStyle w:val="Elencoacolori-Colore11"/>
        <w:spacing w:after="160" w:line="340" w:lineRule="exact"/>
        <w:ind w:left="0"/>
        <w:jc w:val="both"/>
        <w:rPr>
          <w:rFonts w:ascii="Times New Roman" w:hAnsi="Times New Roman" w:cs="Times New Roman"/>
          <w:sz w:val="24"/>
          <w:szCs w:val="24"/>
        </w:rPr>
      </w:pPr>
      <w:r w:rsidRPr="00617C7E">
        <w:rPr>
          <w:rFonts w:ascii="Times New Roman" w:hAnsi="Times New Roman" w:cs="Times New Roman"/>
          <w:sz w:val="24"/>
          <w:szCs w:val="24"/>
          <w:u w:val="single"/>
        </w:rPr>
        <w:t>Si autorizza diffusione agli organi di stampa</w:t>
      </w:r>
    </w:p>
    <w:sectPr w:rsidR="00D11ABA" w:rsidRPr="00617C7E" w:rsidSect="00617C7E">
      <w:headerReference w:type="default" r:id="rId8"/>
      <w:footerReference w:type="default" r:id="rId9"/>
      <w:pgSz w:w="11900" w:h="16840"/>
      <w:pgMar w:top="737" w:right="1134" w:bottom="79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ABA" w:rsidRDefault="00D11ABA">
      <w:pPr>
        <w:pBdr>
          <w:top w:val="none" w:sz="0" w:space="0" w:color="auto"/>
          <w:left w:val="none" w:sz="0" w:space="0" w:color="auto"/>
          <w:bottom w:val="none" w:sz="0" w:space="0" w:color="auto"/>
          <w:right w:val="none" w:sz="0" w:space="0" w:color="auto"/>
        </w:pBdr>
        <w:spacing w:after="0" w:line="240" w:lineRule="auto"/>
      </w:pPr>
      <w:r>
        <w:separator/>
      </w:r>
    </w:p>
  </w:endnote>
  <w:endnote w:type="continuationSeparator" w:id="0">
    <w:p w:rsidR="00D11ABA" w:rsidRDefault="00D11ABA">
      <w:pPr>
        <w:pBdr>
          <w:top w:val="none" w:sz="0" w:space="0" w:color="auto"/>
          <w:left w:val="none" w:sz="0" w:space="0" w:color="auto"/>
          <w:bottom w:val="none" w:sz="0" w:space="0" w:color="auto"/>
          <w:right w:val="none" w:sz="0" w:space="0" w:color="auto"/>
        </w:pBd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ABA" w:rsidRDefault="00D11ABA">
    <w:pPr>
      <w:pStyle w:val="Intestpipagina"/>
      <w:pBdr>
        <w:top w:val="none" w:sz="0" w:space="0" w:color="auto"/>
        <w:left w:val="none" w:sz="0" w:space="0" w:color="auto"/>
        <w:bottom w:val="none" w:sz="0" w:space="0" w:color="auto"/>
        <w:right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ABA" w:rsidRDefault="00D11ABA">
      <w:pPr>
        <w:pBdr>
          <w:top w:val="none" w:sz="0" w:space="0" w:color="auto"/>
          <w:left w:val="none" w:sz="0" w:space="0" w:color="auto"/>
          <w:bottom w:val="none" w:sz="0" w:space="0" w:color="auto"/>
          <w:right w:val="none" w:sz="0" w:space="0" w:color="auto"/>
        </w:pBdr>
        <w:spacing w:after="0" w:line="240" w:lineRule="auto"/>
      </w:pPr>
      <w:r>
        <w:separator/>
      </w:r>
    </w:p>
  </w:footnote>
  <w:footnote w:type="continuationSeparator" w:id="0">
    <w:p w:rsidR="00D11ABA" w:rsidRDefault="00D11ABA">
      <w:pPr>
        <w:pBdr>
          <w:top w:val="none" w:sz="0" w:space="0" w:color="auto"/>
          <w:left w:val="none" w:sz="0" w:space="0" w:color="auto"/>
          <w:bottom w:val="none" w:sz="0" w:space="0" w:color="auto"/>
          <w:right w:val="none" w:sz="0" w:space="0" w:color="auto"/>
        </w:pBd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ABA" w:rsidRDefault="00D11ABA">
    <w:pPr>
      <w:pStyle w:val="Intestpipagina"/>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ind w:left="720" w:hanging="360"/>
      </w:pPr>
      <w:rPr>
        <w:rFonts w:ascii="Symbol" w:eastAsia="Times New Roman" w:hAnsi="Symbol"/>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Wingdings" w:eastAsia="Times New Roman" w:hAnsi="Wingdings"/>
      </w:rPr>
    </w:lvl>
    <w:lvl w:ilvl="3">
      <w:start w:val="1"/>
      <w:numFmt w:val="bullet"/>
      <w:lvlText w:val=""/>
      <w:lvlJc w:val="left"/>
      <w:pPr>
        <w:ind w:left="2880" w:hanging="360"/>
      </w:pPr>
      <w:rPr>
        <w:rFonts w:ascii="Symbol" w:eastAsia="Times New Roman" w:hAnsi="Symbol"/>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Wingdings" w:eastAsia="Times New Roman" w:hAnsi="Wingdings"/>
      </w:rPr>
    </w:lvl>
    <w:lvl w:ilvl="6">
      <w:start w:val="1"/>
      <w:numFmt w:val="bullet"/>
      <w:lvlText w:val=""/>
      <w:lvlJc w:val="left"/>
      <w:pPr>
        <w:ind w:left="5040" w:hanging="360"/>
      </w:pPr>
      <w:rPr>
        <w:rFonts w:ascii="Symbol" w:eastAsia="Times New Roman" w:hAnsi="Symbol"/>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Wingdings" w:eastAsia="Times New Roman" w:hAnsi="Wingdings"/>
      </w:rPr>
    </w:lvl>
  </w:abstractNum>
  <w:abstractNum w:abstractNumId="1">
    <w:nsid w:val="00000003"/>
    <w:multiLevelType w:val="multilevel"/>
    <w:tmpl w:val="00000003"/>
    <w:lvl w:ilvl="0">
      <w:start w:val="1"/>
      <w:numFmt w:val="bullet"/>
      <w:lvlText w:val="–"/>
      <w:lvlJc w:val="left"/>
      <w:pPr>
        <w:ind w:left="360" w:hanging="360"/>
      </w:pPr>
      <w:rPr>
        <w:rFonts w:ascii="Times New Roman" w:eastAsia="Times New Roman" w:hAnsi="Times New Roman"/>
      </w:rPr>
    </w:lvl>
    <w:lvl w:ilvl="1">
      <w:start w:val="1"/>
      <w:numFmt w:val="bullet"/>
      <w:lvlText w:val="–"/>
      <w:lvlJc w:val="left"/>
      <w:pPr>
        <w:ind w:left="720" w:hanging="360"/>
      </w:pPr>
      <w:rPr>
        <w:rFonts w:ascii="Times New Roman" w:eastAsia="Times New Roman" w:hAnsi="Times New Roman"/>
      </w:rPr>
    </w:lvl>
    <w:lvl w:ilvl="2">
      <w:start w:val="1"/>
      <w:numFmt w:val="bullet"/>
      <w:lvlText w:val="–"/>
      <w:lvlJc w:val="left"/>
      <w:pPr>
        <w:ind w:left="1080" w:hanging="360"/>
      </w:pPr>
      <w:rPr>
        <w:rFonts w:ascii="Times New Roman" w:eastAsia="Times New Roman" w:hAnsi="Times New Roman"/>
      </w:rPr>
    </w:lvl>
    <w:lvl w:ilvl="3">
      <w:start w:val="1"/>
      <w:numFmt w:val="bullet"/>
      <w:lvlText w:val="–"/>
      <w:lvlJc w:val="left"/>
      <w:pPr>
        <w:ind w:left="1440" w:hanging="360"/>
      </w:pPr>
      <w:rPr>
        <w:rFonts w:ascii="Times New Roman" w:eastAsia="Times New Roman" w:hAnsi="Times New Roman"/>
      </w:rPr>
    </w:lvl>
    <w:lvl w:ilvl="4">
      <w:start w:val="1"/>
      <w:numFmt w:val="bullet"/>
      <w:lvlText w:val="–"/>
      <w:lvlJc w:val="left"/>
      <w:pPr>
        <w:ind w:left="1800" w:hanging="360"/>
      </w:pPr>
      <w:rPr>
        <w:rFonts w:ascii="Times New Roman" w:eastAsia="Times New Roman" w:hAnsi="Times New Roman"/>
      </w:rPr>
    </w:lvl>
    <w:lvl w:ilvl="5">
      <w:start w:val="1"/>
      <w:numFmt w:val="bullet"/>
      <w:lvlText w:val="–"/>
      <w:lvlJc w:val="left"/>
      <w:pPr>
        <w:ind w:left="2160" w:hanging="360"/>
      </w:pPr>
      <w:rPr>
        <w:rFonts w:ascii="Times New Roman" w:eastAsia="Times New Roman" w:hAnsi="Times New Roman"/>
      </w:rPr>
    </w:lvl>
    <w:lvl w:ilvl="6">
      <w:start w:val="1"/>
      <w:numFmt w:val="bullet"/>
      <w:lvlText w:val="–"/>
      <w:lvlJc w:val="left"/>
      <w:pPr>
        <w:ind w:left="2520" w:hanging="360"/>
      </w:pPr>
      <w:rPr>
        <w:rFonts w:ascii="Times New Roman" w:eastAsia="Times New Roman" w:hAnsi="Times New Roman"/>
      </w:rPr>
    </w:lvl>
    <w:lvl w:ilvl="7">
      <w:start w:val="1"/>
      <w:numFmt w:val="bullet"/>
      <w:lvlText w:val="–"/>
      <w:lvlJc w:val="left"/>
      <w:pPr>
        <w:ind w:left="2880" w:hanging="360"/>
      </w:pPr>
      <w:rPr>
        <w:rFonts w:ascii="Times New Roman" w:eastAsia="Times New Roman" w:hAnsi="Times New Roman"/>
      </w:rPr>
    </w:lvl>
    <w:lvl w:ilvl="8">
      <w:start w:val="1"/>
      <w:numFmt w:val="bullet"/>
      <w:lvlText w:val="–"/>
      <w:lvlJc w:val="left"/>
      <w:pPr>
        <w:ind w:left="3240" w:hanging="360"/>
      </w:pPr>
      <w:rPr>
        <w:rFonts w:ascii="Times New Roman" w:eastAsia="Times New Roman" w:hAnsi="Times New Roman"/>
      </w:rPr>
    </w:lvl>
  </w:abstractNum>
  <w:abstractNum w:abstractNumId="2">
    <w:nsid w:val="2D31730A"/>
    <w:multiLevelType w:val="hybridMultilevel"/>
    <w:tmpl w:val="103E8C08"/>
    <w:numStyleLink w:val="Stileimportato1"/>
  </w:abstractNum>
  <w:abstractNum w:abstractNumId="3">
    <w:nsid w:val="44360F23"/>
    <w:multiLevelType w:val="hybridMultilevel"/>
    <w:tmpl w:val="DBB42334"/>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4">
    <w:nsid w:val="49260ADC"/>
    <w:multiLevelType w:val="hybridMultilevel"/>
    <w:tmpl w:val="34E6D354"/>
    <w:lvl w:ilvl="0" w:tplc="653E6A30">
      <w:numFmt w:val="bullet"/>
      <w:lvlText w:val="-"/>
      <w:lvlJc w:val="left"/>
      <w:pPr>
        <w:ind w:left="774" w:hanging="360"/>
      </w:pPr>
      <w:rPr>
        <w:rFonts w:ascii="Times New Roman" w:eastAsia="Times New Roman" w:hAnsi="Times New Roman" w:hint="default"/>
      </w:rPr>
    </w:lvl>
    <w:lvl w:ilvl="1" w:tplc="04100003" w:tentative="1">
      <w:start w:val="1"/>
      <w:numFmt w:val="bullet"/>
      <w:lvlText w:val="o"/>
      <w:lvlJc w:val="left"/>
      <w:pPr>
        <w:ind w:left="1494" w:hanging="360"/>
      </w:pPr>
      <w:rPr>
        <w:rFonts w:ascii="Courier New" w:hAnsi="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5">
    <w:nsid w:val="5CEC12B9"/>
    <w:multiLevelType w:val="hybridMultilevel"/>
    <w:tmpl w:val="103E8C08"/>
    <w:styleLink w:val="Stileimportato1"/>
    <w:lvl w:ilvl="0" w:tplc="9DF89A8A">
      <w:start w:val="1"/>
      <w:numFmt w:val="bullet"/>
      <w:lvlText w:val="-"/>
      <w:lvlJc w:val="left"/>
      <w:pPr>
        <w:ind w:left="720" w:hanging="360"/>
      </w:pPr>
      <w:rPr>
        <w:rFonts w:ascii="Times New Roman" w:eastAsia="Times New Roman" w:hAnsi="Times New Roman"/>
        <w:b w:val="0"/>
        <w:i w:val="0"/>
        <w:caps w:val="0"/>
        <w:smallCaps w:val="0"/>
        <w:strike w:val="0"/>
        <w:dstrike w:val="0"/>
        <w:spacing w:val="0"/>
        <w:w w:val="100"/>
        <w:kern w:val="0"/>
        <w:position w:val="0"/>
        <w:vertAlign w:val="baseline"/>
      </w:rPr>
    </w:lvl>
    <w:lvl w:ilvl="1" w:tplc="0D6896EE">
      <w:start w:val="1"/>
      <w:numFmt w:val="bullet"/>
      <w:lvlText w:val="o"/>
      <w:lvlJc w:val="left"/>
      <w:pPr>
        <w:ind w:left="1440" w:hanging="360"/>
      </w:pPr>
      <w:rPr>
        <w:rFonts w:ascii="Times New Roman" w:eastAsia="Times New Roman" w:hAnsi="Times New Roman"/>
        <w:b w:val="0"/>
        <w:i w:val="0"/>
        <w:caps w:val="0"/>
        <w:smallCaps w:val="0"/>
        <w:strike w:val="0"/>
        <w:dstrike w:val="0"/>
        <w:spacing w:val="0"/>
        <w:w w:val="100"/>
        <w:kern w:val="0"/>
        <w:position w:val="0"/>
        <w:vertAlign w:val="baseline"/>
      </w:rPr>
    </w:lvl>
    <w:lvl w:ilvl="2" w:tplc="B32A07BE">
      <w:start w:val="1"/>
      <w:numFmt w:val="bullet"/>
      <w:lvlText w:val="▪"/>
      <w:lvlJc w:val="left"/>
      <w:pPr>
        <w:ind w:left="2160" w:hanging="360"/>
      </w:pPr>
      <w:rPr>
        <w:rFonts w:ascii="Times New Roman" w:eastAsia="Times New Roman" w:hAnsi="Times New Roman"/>
        <w:b w:val="0"/>
        <w:i w:val="0"/>
        <w:caps w:val="0"/>
        <w:smallCaps w:val="0"/>
        <w:strike w:val="0"/>
        <w:dstrike w:val="0"/>
        <w:spacing w:val="0"/>
        <w:w w:val="100"/>
        <w:kern w:val="0"/>
        <w:position w:val="0"/>
        <w:vertAlign w:val="baseline"/>
      </w:rPr>
    </w:lvl>
    <w:lvl w:ilvl="3" w:tplc="65C6E1D6">
      <w:start w:val="1"/>
      <w:numFmt w:val="bullet"/>
      <w:lvlText w:val="•"/>
      <w:lvlJc w:val="left"/>
      <w:pPr>
        <w:ind w:left="2880" w:hanging="360"/>
      </w:pPr>
      <w:rPr>
        <w:rFonts w:ascii="Times New Roman" w:eastAsia="Times New Roman" w:hAnsi="Times New Roman"/>
        <w:b w:val="0"/>
        <w:i w:val="0"/>
        <w:caps w:val="0"/>
        <w:smallCaps w:val="0"/>
        <w:strike w:val="0"/>
        <w:dstrike w:val="0"/>
        <w:spacing w:val="0"/>
        <w:w w:val="100"/>
        <w:kern w:val="0"/>
        <w:position w:val="0"/>
        <w:vertAlign w:val="baseline"/>
      </w:rPr>
    </w:lvl>
    <w:lvl w:ilvl="4" w:tplc="57A26F12">
      <w:start w:val="1"/>
      <w:numFmt w:val="bullet"/>
      <w:lvlText w:val="o"/>
      <w:lvlJc w:val="left"/>
      <w:pPr>
        <w:ind w:left="3600" w:hanging="360"/>
      </w:pPr>
      <w:rPr>
        <w:rFonts w:ascii="Times New Roman" w:eastAsia="Times New Roman" w:hAnsi="Times New Roman"/>
        <w:b w:val="0"/>
        <w:i w:val="0"/>
        <w:caps w:val="0"/>
        <w:smallCaps w:val="0"/>
        <w:strike w:val="0"/>
        <w:dstrike w:val="0"/>
        <w:spacing w:val="0"/>
        <w:w w:val="100"/>
        <w:kern w:val="0"/>
        <w:position w:val="0"/>
        <w:vertAlign w:val="baseline"/>
      </w:rPr>
    </w:lvl>
    <w:lvl w:ilvl="5" w:tplc="A78424BE">
      <w:start w:val="1"/>
      <w:numFmt w:val="bullet"/>
      <w:lvlText w:val="▪"/>
      <w:lvlJc w:val="left"/>
      <w:pPr>
        <w:ind w:left="4320" w:hanging="360"/>
      </w:pPr>
      <w:rPr>
        <w:rFonts w:ascii="Times New Roman" w:eastAsia="Times New Roman" w:hAnsi="Times New Roman"/>
        <w:b w:val="0"/>
        <w:i w:val="0"/>
        <w:caps w:val="0"/>
        <w:smallCaps w:val="0"/>
        <w:strike w:val="0"/>
        <w:dstrike w:val="0"/>
        <w:spacing w:val="0"/>
        <w:w w:val="100"/>
        <w:kern w:val="0"/>
        <w:position w:val="0"/>
        <w:vertAlign w:val="baseline"/>
      </w:rPr>
    </w:lvl>
    <w:lvl w:ilvl="6" w:tplc="09185392">
      <w:start w:val="1"/>
      <w:numFmt w:val="bullet"/>
      <w:lvlText w:val="•"/>
      <w:lvlJc w:val="left"/>
      <w:pPr>
        <w:ind w:left="5040" w:hanging="360"/>
      </w:pPr>
      <w:rPr>
        <w:rFonts w:ascii="Times New Roman" w:eastAsia="Times New Roman" w:hAnsi="Times New Roman"/>
        <w:b w:val="0"/>
        <w:i w:val="0"/>
        <w:caps w:val="0"/>
        <w:smallCaps w:val="0"/>
        <w:strike w:val="0"/>
        <w:dstrike w:val="0"/>
        <w:spacing w:val="0"/>
        <w:w w:val="100"/>
        <w:kern w:val="0"/>
        <w:position w:val="0"/>
        <w:vertAlign w:val="baseline"/>
      </w:rPr>
    </w:lvl>
    <w:lvl w:ilvl="7" w:tplc="678AA088">
      <w:start w:val="1"/>
      <w:numFmt w:val="bullet"/>
      <w:lvlText w:val="o"/>
      <w:lvlJc w:val="left"/>
      <w:pPr>
        <w:ind w:left="5760" w:hanging="360"/>
      </w:pPr>
      <w:rPr>
        <w:rFonts w:ascii="Times New Roman" w:eastAsia="Times New Roman" w:hAnsi="Times New Roman"/>
        <w:b w:val="0"/>
        <w:i w:val="0"/>
        <w:caps w:val="0"/>
        <w:smallCaps w:val="0"/>
        <w:strike w:val="0"/>
        <w:dstrike w:val="0"/>
        <w:spacing w:val="0"/>
        <w:w w:val="100"/>
        <w:kern w:val="0"/>
        <w:position w:val="0"/>
        <w:vertAlign w:val="baseline"/>
      </w:rPr>
    </w:lvl>
    <w:lvl w:ilvl="8" w:tplc="F976DA38">
      <w:start w:val="1"/>
      <w:numFmt w:val="bullet"/>
      <w:lvlText w:val="▪"/>
      <w:lvlJc w:val="left"/>
      <w:pPr>
        <w:ind w:left="6480" w:hanging="360"/>
      </w:pPr>
      <w:rPr>
        <w:rFonts w:ascii="Times New Roman" w:eastAsia="Times New Roman" w:hAnsi="Times New Roman"/>
        <w:b w:val="0"/>
        <w:i w:val="0"/>
        <w:caps w:val="0"/>
        <w:smallCaps w:val="0"/>
        <w:strike w:val="0"/>
        <w:dstrike w:val="0"/>
        <w:spacing w:val="0"/>
        <w:w w:val="100"/>
        <w:kern w:val="0"/>
        <w:position w:val="0"/>
        <w:vertAlign w:val="baseline"/>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autoHyphenation/>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6289"/>
    <w:rsid w:val="00015008"/>
    <w:rsid w:val="00023988"/>
    <w:rsid w:val="00035572"/>
    <w:rsid w:val="00040849"/>
    <w:rsid w:val="000445EB"/>
    <w:rsid w:val="00044DF2"/>
    <w:rsid w:val="000A18E2"/>
    <w:rsid w:val="000A7705"/>
    <w:rsid w:val="000B7172"/>
    <w:rsid w:val="000F0796"/>
    <w:rsid w:val="00104209"/>
    <w:rsid w:val="00110C63"/>
    <w:rsid w:val="001867C1"/>
    <w:rsid w:val="001A48AB"/>
    <w:rsid w:val="001D33A7"/>
    <w:rsid w:val="001E4324"/>
    <w:rsid w:val="001E56DA"/>
    <w:rsid w:val="00214916"/>
    <w:rsid w:val="002235C6"/>
    <w:rsid w:val="00233698"/>
    <w:rsid w:val="00263254"/>
    <w:rsid w:val="00275644"/>
    <w:rsid w:val="002C1355"/>
    <w:rsid w:val="002E791C"/>
    <w:rsid w:val="0034797B"/>
    <w:rsid w:val="003724CD"/>
    <w:rsid w:val="003D4F9F"/>
    <w:rsid w:val="003E34BD"/>
    <w:rsid w:val="004A0E6B"/>
    <w:rsid w:val="004B2AF2"/>
    <w:rsid w:val="005201F0"/>
    <w:rsid w:val="005248D5"/>
    <w:rsid w:val="00587F16"/>
    <w:rsid w:val="005B1EF9"/>
    <w:rsid w:val="005C6289"/>
    <w:rsid w:val="005E140E"/>
    <w:rsid w:val="00617C7E"/>
    <w:rsid w:val="006259D3"/>
    <w:rsid w:val="00635A53"/>
    <w:rsid w:val="00641A77"/>
    <w:rsid w:val="00681522"/>
    <w:rsid w:val="006A1E2C"/>
    <w:rsid w:val="006B2A39"/>
    <w:rsid w:val="006C66C8"/>
    <w:rsid w:val="0071581B"/>
    <w:rsid w:val="007446AA"/>
    <w:rsid w:val="007831F8"/>
    <w:rsid w:val="00792DD2"/>
    <w:rsid w:val="007A4529"/>
    <w:rsid w:val="00833376"/>
    <w:rsid w:val="00880B84"/>
    <w:rsid w:val="008825CA"/>
    <w:rsid w:val="00917828"/>
    <w:rsid w:val="009A58A5"/>
    <w:rsid w:val="009B69FD"/>
    <w:rsid w:val="009C16F1"/>
    <w:rsid w:val="009D404A"/>
    <w:rsid w:val="009E3BFE"/>
    <w:rsid w:val="00A066A9"/>
    <w:rsid w:val="00A53DA1"/>
    <w:rsid w:val="00AD5200"/>
    <w:rsid w:val="00B26481"/>
    <w:rsid w:val="00B54D4A"/>
    <w:rsid w:val="00B73FF2"/>
    <w:rsid w:val="00BB2E04"/>
    <w:rsid w:val="00BC5909"/>
    <w:rsid w:val="00BD247C"/>
    <w:rsid w:val="00C15B66"/>
    <w:rsid w:val="00C415C3"/>
    <w:rsid w:val="00C915B5"/>
    <w:rsid w:val="00C918EE"/>
    <w:rsid w:val="00CD3165"/>
    <w:rsid w:val="00CE6021"/>
    <w:rsid w:val="00D11ABA"/>
    <w:rsid w:val="00D2370B"/>
    <w:rsid w:val="00D574A4"/>
    <w:rsid w:val="00D86DE2"/>
    <w:rsid w:val="00DF0AD6"/>
    <w:rsid w:val="00DF7D7A"/>
    <w:rsid w:val="00E1649A"/>
    <w:rsid w:val="00E178E6"/>
    <w:rsid w:val="00E32C1A"/>
    <w:rsid w:val="00E46FDF"/>
    <w:rsid w:val="00E53DEE"/>
    <w:rsid w:val="00E62E0C"/>
    <w:rsid w:val="00E65A5E"/>
    <w:rsid w:val="00EC2A09"/>
    <w:rsid w:val="00EE49FA"/>
    <w:rsid w:val="00F00970"/>
    <w:rsid w:val="00F11AB1"/>
    <w:rsid w:val="00F21CFB"/>
    <w:rsid w:val="00F600EC"/>
    <w:rsid w:val="00FC6A9B"/>
    <w:rsid w:val="00FD2831"/>
    <w:rsid w:val="00FF271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6C8"/>
    <w:pPr>
      <w:pBdr>
        <w:top w:val="none" w:sz="96" w:space="31" w:color="FFFFFF" w:frame="1"/>
        <w:left w:val="none" w:sz="96" w:space="31" w:color="FFFFFF" w:frame="1"/>
        <w:bottom w:val="none" w:sz="96" w:space="31" w:color="FFFFFF" w:frame="1"/>
        <w:right w:val="none" w:sz="96" w:space="31" w:color="FFFFFF" w:frame="1"/>
      </w:pBdr>
      <w:spacing w:after="160" w:line="256" w:lineRule="auto"/>
    </w:pPr>
    <w:rPr>
      <w:rFonts w:ascii="Calibri" w:hAnsi="Calibri" w:cs="Calibri"/>
      <w:color w:val="000000"/>
      <w:u w:color="000000"/>
      <w:lang w:val="en-US"/>
    </w:rPr>
  </w:style>
  <w:style w:type="paragraph" w:styleId="Heading2">
    <w:name w:val="heading 2"/>
    <w:basedOn w:val="Normal"/>
    <w:next w:val="Normal"/>
    <w:link w:val="Heading2Char"/>
    <w:uiPriority w:val="99"/>
    <w:qFormat/>
    <w:rsid w:val="00FC6A9B"/>
    <w:pPr>
      <w:keepNext/>
      <w:pBdr>
        <w:top w:val="none" w:sz="0" w:space="0" w:color="auto"/>
        <w:left w:val="none" w:sz="0" w:space="0" w:color="auto"/>
        <w:bottom w:val="none" w:sz="0" w:space="0" w:color="auto"/>
        <w:right w:val="none" w:sz="0" w:space="0" w:color="auto"/>
      </w:pBdr>
      <w:spacing w:before="240" w:after="60"/>
      <w:outlineLvl w:val="1"/>
    </w:pPr>
    <w:rPr>
      <w:rFonts w:ascii="Arial" w:hAnsi="Arial" w:cs="Arial"/>
      <w:b/>
      <w:bCs/>
      <w:i/>
      <w:iCs/>
      <w:color w:val="auto"/>
      <w:sz w:val="28"/>
      <w:szCs w:val="28"/>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C6A9B"/>
    <w:rPr>
      <w:rFonts w:ascii="Arial" w:hAnsi="Arial" w:cs="Arial"/>
      <w:b/>
      <w:bCs/>
      <w:i/>
      <w:iCs/>
      <w:sz w:val="28"/>
      <w:szCs w:val="28"/>
      <w:lang w:val="en-GB" w:eastAsia="en-US"/>
    </w:rPr>
  </w:style>
  <w:style w:type="character" w:styleId="Hyperlink">
    <w:name w:val="Hyperlink"/>
    <w:basedOn w:val="DefaultParagraphFont"/>
    <w:uiPriority w:val="99"/>
    <w:rsid w:val="006C66C8"/>
    <w:rPr>
      <w:rFonts w:cs="Times New Roman"/>
      <w:u w:val="single"/>
    </w:rPr>
  </w:style>
  <w:style w:type="table" w:customStyle="1" w:styleId="TableNormal1">
    <w:name w:val="Table Normal1"/>
    <w:uiPriority w:val="99"/>
    <w:rsid w:val="006C66C8"/>
    <w:pPr>
      <w:pBdr>
        <w:top w:val="none" w:sz="96" w:space="31" w:color="FFFFFF" w:frame="1"/>
        <w:left w:val="none" w:sz="96" w:space="31" w:color="FFFFFF" w:frame="1"/>
        <w:bottom w:val="none" w:sz="96" w:space="31" w:color="FFFFFF" w:frame="1"/>
        <w:right w:val="none" w:sz="96" w:space="31" w:color="FFFFFF" w:frame="1"/>
      </w:pBdr>
    </w:pPr>
    <w:rPr>
      <w:sz w:val="20"/>
      <w:szCs w:val="20"/>
    </w:rPr>
    <w:tblPr>
      <w:tblInd w:w="0" w:type="dxa"/>
      <w:tblCellMar>
        <w:top w:w="0" w:type="dxa"/>
        <w:left w:w="0" w:type="dxa"/>
        <w:bottom w:w="0" w:type="dxa"/>
        <w:right w:w="0" w:type="dxa"/>
      </w:tblCellMar>
    </w:tblPr>
  </w:style>
  <w:style w:type="paragraph" w:customStyle="1" w:styleId="Intestpipagina">
    <w:name w:val="Intest. piè pagina"/>
    <w:uiPriority w:val="99"/>
    <w:rsid w:val="006C66C8"/>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paragraph" w:customStyle="1" w:styleId="summary">
    <w:name w:val="summary"/>
    <w:uiPriority w:val="99"/>
    <w:rsid w:val="006C66C8"/>
    <w:pPr>
      <w:pBdr>
        <w:top w:val="none" w:sz="96" w:space="31" w:color="FFFFFF" w:frame="1"/>
        <w:left w:val="none" w:sz="96" w:space="31" w:color="FFFFFF" w:frame="1"/>
        <w:bottom w:val="none" w:sz="96" w:space="31" w:color="FFFFFF" w:frame="1"/>
        <w:right w:val="none" w:sz="96" w:space="31" w:color="FFFFFF" w:frame="1"/>
      </w:pBdr>
      <w:spacing w:before="100" w:after="100"/>
    </w:pPr>
    <w:rPr>
      <w:rFonts w:cs="Arial Unicode MS"/>
      <w:color w:val="000000"/>
      <w:sz w:val="24"/>
      <w:szCs w:val="24"/>
      <w:u w:color="000000"/>
    </w:rPr>
  </w:style>
  <w:style w:type="character" w:customStyle="1" w:styleId="Nessuno">
    <w:name w:val="Nessuno"/>
    <w:uiPriority w:val="99"/>
    <w:rsid w:val="006C66C8"/>
    <w:rPr>
      <w:lang w:val="it-IT"/>
    </w:rPr>
  </w:style>
  <w:style w:type="paragraph" w:styleId="ListParagraph">
    <w:name w:val="List Paragraph"/>
    <w:basedOn w:val="Normal"/>
    <w:uiPriority w:val="99"/>
    <w:qFormat/>
    <w:rsid w:val="006C66C8"/>
    <w:pPr>
      <w:ind w:left="720"/>
    </w:pPr>
  </w:style>
  <w:style w:type="paragraph" w:styleId="NormalWeb">
    <w:name w:val="Normal (Web)"/>
    <w:basedOn w:val="Normal"/>
    <w:uiPriority w:val="99"/>
    <w:rsid w:val="006C66C8"/>
    <w:pPr>
      <w:spacing w:before="100" w:after="100" w:line="240" w:lineRule="auto"/>
    </w:pPr>
    <w:rPr>
      <w:rFonts w:ascii="Times New Roman" w:hAnsi="Times New Roman" w:cs="Arial Unicode MS"/>
      <w:sz w:val="24"/>
      <w:szCs w:val="24"/>
      <w:lang w:val="it-IT"/>
    </w:rPr>
  </w:style>
  <w:style w:type="paragraph" w:styleId="Header">
    <w:name w:val="header"/>
    <w:basedOn w:val="Normal"/>
    <w:link w:val="HeaderChar"/>
    <w:uiPriority w:val="99"/>
    <w:rsid w:val="00FF271F"/>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FF271F"/>
    <w:rPr>
      <w:rFonts w:ascii="Calibri" w:hAnsi="Calibri" w:cs="Calibri"/>
      <w:color w:val="000000"/>
      <w:sz w:val="22"/>
      <w:szCs w:val="22"/>
      <w:u w:color="000000"/>
      <w:lang w:val="en-US"/>
    </w:rPr>
  </w:style>
  <w:style w:type="paragraph" w:styleId="Footer">
    <w:name w:val="footer"/>
    <w:basedOn w:val="Normal"/>
    <w:link w:val="FooterChar"/>
    <w:uiPriority w:val="99"/>
    <w:rsid w:val="00FF271F"/>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FF271F"/>
    <w:rPr>
      <w:rFonts w:ascii="Calibri" w:hAnsi="Calibri" w:cs="Calibri"/>
      <w:color w:val="000000"/>
      <w:sz w:val="22"/>
      <w:szCs w:val="22"/>
      <w:u w:color="000000"/>
      <w:lang w:val="en-US"/>
    </w:rPr>
  </w:style>
  <w:style w:type="paragraph" w:styleId="BalloonText">
    <w:name w:val="Balloon Text"/>
    <w:basedOn w:val="Normal"/>
    <w:link w:val="BalloonTextChar"/>
    <w:uiPriority w:val="99"/>
    <w:semiHidden/>
    <w:rsid w:val="00040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849"/>
    <w:rPr>
      <w:rFonts w:ascii="Tahoma" w:hAnsi="Tahoma" w:cs="Tahoma"/>
      <w:color w:val="000000"/>
      <w:sz w:val="16"/>
      <w:szCs w:val="16"/>
      <w:u w:color="000000"/>
      <w:lang w:val="en-US"/>
    </w:rPr>
  </w:style>
  <w:style w:type="paragraph" w:customStyle="1" w:styleId="Predefinito">
    <w:name w:val="Predefinito"/>
    <w:uiPriority w:val="99"/>
    <w:rsid w:val="00263254"/>
    <w:pPr>
      <w:widowControl w:val="0"/>
      <w:autoSpaceDN w:val="0"/>
      <w:adjustRightInd w:val="0"/>
      <w:spacing w:line="100" w:lineRule="atLeast"/>
      <w:textAlignment w:val="baseline"/>
    </w:pPr>
    <w:rPr>
      <w:kern w:val="1"/>
      <w:sz w:val="24"/>
      <w:szCs w:val="24"/>
      <w:lang w:eastAsia="zh-CN" w:bidi="hi-IN"/>
    </w:rPr>
  </w:style>
  <w:style w:type="paragraph" w:customStyle="1" w:styleId="WW-Predefinito">
    <w:name w:val="WW-Predefinito"/>
    <w:uiPriority w:val="99"/>
    <w:rsid w:val="00263254"/>
    <w:pPr>
      <w:widowControl w:val="0"/>
      <w:autoSpaceDN w:val="0"/>
      <w:adjustRightInd w:val="0"/>
      <w:spacing w:line="100" w:lineRule="atLeast"/>
      <w:textAlignment w:val="baseline"/>
    </w:pPr>
    <w:rPr>
      <w:kern w:val="1"/>
      <w:sz w:val="24"/>
      <w:szCs w:val="24"/>
      <w:lang w:eastAsia="zh-CN" w:bidi="hi-IN"/>
    </w:rPr>
  </w:style>
  <w:style w:type="paragraph" w:customStyle="1" w:styleId="Elencoacolori-Colore11">
    <w:name w:val="Elenco a colori - Colore 11"/>
    <w:basedOn w:val="WW-Predefinito"/>
    <w:uiPriority w:val="99"/>
    <w:rsid w:val="00263254"/>
    <w:pPr>
      <w:autoSpaceDE w:val="0"/>
      <w:spacing w:after="200" w:line="276" w:lineRule="auto"/>
      <w:ind w:left="720"/>
      <w:textAlignment w:val="auto"/>
    </w:pPr>
    <w:rPr>
      <w:rFonts w:ascii="Calibri" w:hAnsi="Calibri" w:cs="Calibri"/>
      <w:kern w:val="0"/>
      <w:sz w:val="22"/>
      <w:szCs w:val="22"/>
      <w:lang w:eastAsia="it-IT" w:bidi="ar-SA"/>
    </w:rPr>
  </w:style>
  <w:style w:type="character" w:customStyle="1" w:styleId="documentotitolo">
    <w:name w:val="documentotitolo"/>
    <w:basedOn w:val="DefaultParagraphFont"/>
    <w:uiPriority w:val="99"/>
    <w:rsid w:val="005248D5"/>
    <w:rPr>
      <w:rFonts w:cs="Times New Roman"/>
    </w:rPr>
  </w:style>
  <w:style w:type="numbering" w:customStyle="1" w:styleId="Stileimportato1">
    <w:name w:val="Stile importato 1"/>
    <w:rsid w:val="000010BE"/>
    <w:pPr>
      <w:numPr>
        <w:numId w:val="1"/>
      </w:numPr>
    </w:pPr>
  </w:style>
</w:styles>
</file>

<file path=word/webSettings.xml><?xml version="1.0" encoding="utf-8"?>
<w:webSettings xmlns:r="http://schemas.openxmlformats.org/officeDocument/2006/relationships" xmlns:w="http://schemas.openxmlformats.org/wordprocessingml/2006/main">
  <w:divs>
    <w:div w:id="18590759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891</Words>
  <Characters>5079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Simone Buganza</dc:creator>
  <cp:keywords/>
  <dc:description/>
  <cp:lastModifiedBy>pbubolo</cp:lastModifiedBy>
  <cp:revision>2</cp:revision>
  <cp:lastPrinted>2021-03-29T01:46:00Z</cp:lastPrinted>
  <dcterms:created xsi:type="dcterms:W3CDTF">2021-04-06T11:45:00Z</dcterms:created>
  <dcterms:modified xsi:type="dcterms:W3CDTF">2021-04-06T11:45:00Z</dcterms:modified>
</cp:coreProperties>
</file>