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4584" w:rsidRDefault="00D14584" w:rsidP="00D230DE">
      <w:pPr>
        <w:widowControl w:val="0"/>
        <w:autoSpaceDE w:val="0"/>
        <w:autoSpaceDN w:val="0"/>
        <w:adjustRightInd w:val="0"/>
        <w:spacing w:line="480" w:lineRule="exact"/>
        <w:jc w:val="center"/>
        <w:rPr>
          <w:rFonts w:ascii="Calibri Light" w:hAnsi="Calibri Light" w:cs="Times Roman"/>
          <w:color w:val="000000"/>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1" o:spid="_x0000_s1026" type="#_x0000_t75" style="position:absolute;left:0;text-align:left;margin-left:197.25pt;margin-top:3.65pt;width:133.5pt;height:63.75pt;z-index:-251658240;visibility:visible" wrapcoords="-121 0 -121 21346 21600 21346 21600 0 -121 0" filled="t">
            <v:imagedata r:id="rId7" o:title=""/>
            <w10:wrap type="tight"/>
          </v:shape>
        </w:pict>
      </w:r>
    </w:p>
    <w:p w:rsidR="00D14584" w:rsidRDefault="00D14584" w:rsidP="00D230DE">
      <w:pPr>
        <w:spacing w:line="480" w:lineRule="exact"/>
        <w:jc w:val="center"/>
        <w:rPr>
          <w:rFonts w:ascii="Calibri Light" w:hAnsi="Calibri Light"/>
        </w:rPr>
      </w:pPr>
    </w:p>
    <w:p w:rsidR="00D14584" w:rsidRDefault="00D14584" w:rsidP="006C43CD">
      <w:pPr>
        <w:spacing w:line="480" w:lineRule="exact"/>
        <w:rPr>
          <w:rFonts w:ascii="Calibri Light" w:hAnsi="Calibri Light"/>
          <w:b/>
        </w:rPr>
      </w:pPr>
    </w:p>
    <w:p w:rsidR="00D14584" w:rsidRDefault="00D14584" w:rsidP="006C43CD">
      <w:pPr>
        <w:spacing w:line="480" w:lineRule="exact"/>
        <w:jc w:val="center"/>
        <w:rPr>
          <w:rFonts w:ascii="Calibri Light" w:hAnsi="Calibri Light"/>
          <w:b/>
        </w:rPr>
      </w:pPr>
      <w:r>
        <w:rPr>
          <w:rFonts w:ascii="Calibri Light" w:hAnsi="Calibri Light"/>
          <w:b/>
        </w:rPr>
        <w:t>Consiglio comunale</w:t>
      </w:r>
    </w:p>
    <w:p w:rsidR="00D14584" w:rsidRDefault="00D14584" w:rsidP="006C43CD">
      <w:pPr>
        <w:spacing w:line="480" w:lineRule="exact"/>
        <w:jc w:val="center"/>
        <w:rPr>
          <w:rFonts w:ascii="Calibri Light" w:hAnsi="Calibri Light"/>
        </w:rPr>
      </w:pPr>
      <w:r>
        <w:rPr>
          <w:rFonts w:ascii="Calibri Light" w:hAnsi="Calibri Light"/>
          <w:b/>
        </w:rPr>
        <w:t>Gruppi Consiliari</w:t>
      </w:r>
    </w:p>
    <w:p w:rsidR="00D14584" w:rsidRDefault="00D14584" w:rsidP="006C43CD">
      <w:pPr>
        <w:spacing w:line="480" w:lineRule="exact"/>
        <w:jc w:val="center"/>
        <w:rPr>
          <w:rFonts w:ascii="Calibri Light" w:hAnsi="Calibri Light"/>
          <w:b/>
          <w:bCs/>
        </w:rPr>
      </w:pPr>
      <w:r>
        <w:rPr>
          <w:rFonts w:ascii="Calibri Light" w:hAnsi="Calibri Light"/>
          <w:b/>
          <w:bCs/>
        </w:rPr>
        <w:t>Fratelli d’Italia- Il Popolo della famiglia</w:t>
      </w:r>
    </w:p>
    <w:p w:rsidR="00D14584" w:rsidRDefault="00D14584" w:rsidP="006C43CD">
      <w:pPr>
        <w:spacing w:line="480" w:lineRule="exact"/>
        <w:jc w:val="center"/>
        <w:rPr>
          <w:rFonts w:ascii="Calibri Light" w:hAnsi="Calibri Light"/>
          <w:b/>
          <w:bCs/>
        </w:rPr>
      </w:pPr>
      <w:r>
        <w:rPr>
          <w:rFonts w:ascii="Calibri Light" w:hAnsi="Calibri Light"/>
          <w:b/>
          <w:bCs/>
        </w:rPr>
        <w:t>Forza Italia</w:t>
      </w:r>
    </w:p>
    <w:p w:rsidR="00D14584" w:rsidRDefault="00D14584" w:rsidP="006C43CD">
      <w:pPr>
        <w:spacing w:line="480" w:lineRule="exact"/>
        <w:jc w:val="center"/>
        <w:rPr>
          <w:rFonts w:ascii="Calibri Light" w:hAnsi="Calibri Light"/>
          <w:b/>
          <w:bCs/>
        </w:rPr>
      </w:pPr>
      <w:r>
        <w:rPr>
          <w:rFonts w:ascii="Calibri Light" w:hAnsi="Calibri Light"/>
          <w:b/>
          <w:bCs/>
        </w:rPr>
        <w:t>Lega Modena</w:t>
      </w:r>
    </w:p>
    <w:p w:rsidR="00D14584" w:rsidRDefault="00D14584" w:rsidP="006C43CD">
      <w:pPr>
        <w:widowControl w:val="0"/>
        <w:autoSpaceDE w:val="0"/>
        <w:autoSpaceDN w:val="0"/>
        <w:adjustRightInd w:val="0"/>
        <w:spacing w:line="480" w:lineRule="exact"/>
        <w:ind w:left="708"/>
        <w:jc w:val="both"/>
        <w:rPr>
          <w:rStyle w:val="documentotitolo"/>
        </w:rPr>
      </w:pPr>
      <w:r>
        <w:rPr>
          <w:rFonts w:ascii="Calibri Light" w:hAnsi="Calibri Light"/>
        </w:rPr>
        <w:tab/>
      </w:r>
      <w:r>
        <w:rPr>
          <w:rFonts w:ascii="Calibri Light" w:hAnsi="Calibri Light"/>
        </w:rPr>
        <w:tab/>
      </w:r>
      <w:r>
        <w:rPr>
          <w:rFonts w:ascii="Calibri Light" w:hAnsi="Calibri Light"/>
        </w:rPr>
        <w:tab/>
      </w:r>
      <w:r>
        <w:rPr>
          <w:rFonts w:ascii="Calibri Light" w:hAnsi="Calibri Light"/>
        </w:rPr>
        <w:tab/>
      </w:r>
      <w:r>
        <w:rPr>
          <w:rFonts w:ascii="Calibri Light" w:hAnsi="Calibri Light"/>
        </w:rPr>
        <w:tab/>
      </w:r>
      <w:r>
        <w:rPr>
          <w:rStyle w:val="documentotitolo"/>
        </w:rPr>
        <w:t>PROTOCOLLO GENERALE n° 198735 del 06/08/2020</w:t>
      </w:r>
    </w:p>
    <w:p w:rsidR="00D14584" w:rsidRDefault="00D14584" w:rsidP="00EA1354">
      <w:pPr>
        <w:widowControl w:val="0"/>
        <w:autoSpaceDE w:val="0"/>
        <w:autoSpaceDN w:val="0"/>
        <w:adjustRightInd w:val="0"/>
        <w:spacing w:line="480" w:lineRule="exact"/>
        <w:ind w:left="8496"/>
        <w:rPr>
          <w:rFonts w:ascii="Calibri Light" w:hAnsi="Calibri Light"/>
        </w:rPr>
      </w:pPr>
      <w:r>
        <w:rPr>
          <w:rStyle w:val="documentotitolo"/>
        </w:rPr>
        <w:t xml:space="preserve"> (P.E.C.)</w:t>
      </w:r>
    </w:p>
    <w:p w:rsidR="00D14584" w:rsidRDefault="00D14584" w:rsidP="00D230DE">
      <w:pPr>
        <w:spacing w:line="480" w:lineRule="exact"/>
        <w:ind w:left="4968" w:firstLine="696"/>
        <w:jc w:val="both"/>
        <w:rPr>
          <w:rFonts w:ascii="Calibri Light" w:hAnsi="Calibri Light"/>
        </w:rPr>
      </w:pPr>
      <w:r>
        <w:rPr>
          <w:rFonts w:ascii="Calibri Light" w:hAnsi="Calibri Light"/>
        </w:rPr>
        <w:t>Modena, 6 agosto 2020</w:t>
      </w:r>
    </w:p>
    <w:p w:rsidR="00D14584" w:rsidRDefault="00D14584" w:rsidP="00D230DE">
      <w:pPr>
        <w:widowControl w:val="0"/>
        <w:autoSpaceDE w:val="0"/>
        <w:autoSpaceDN w:val="0"/>
        <w:adjustRightInd w:val="0"/>
        <w:spacing w:line="480" w:lineRule="exact"/>
        <w:ind w:left="4956" w:right="-992" w:firstLine="708"/>
        <w:jc w:val="both"/>
        <w:rPr>
          <w:rFonts w:ascii="Calibri Light" w:hAnsi="Calibri Light" w:cs="Calibri"/>
          <w:b/>
          <w:bCs/>
          <w:i/>
          <w:iCs/>
        </w:rPr>
      </w:pPr>
      <w:r>
        <w:rPr>
          <w:rFonts w:ascii="Calibri Light" w:hAnsi="Calibri Light" w:cs="Calibri"/>
          <w:b/>
          <w:bCs/>
          <w:i/>
          <w:iCs/>
        </w:rPr>
        <w:t>Al Sindaco</w:t>
      </w:r>
      <w:r>
        <w:rPr>
          <w:rFonts w:ascii="Calibri Light" w:hAnsi="Calibri Light" w:cs="Calibri"/>
          <w:b/>
          <w:bCs/>
          <w:i/>
          <w:iCs/>
        </w:rPr>
        <w:tab/>
      </w:r>
    </w:p>
    <w:p w:rsidR="00D14584" w:rsidRDefault="00D14584" w:rsidP="00D230DE">
      <w:pPr>
        <w:widowControl w:val="0"/>
        <w:autoSpaceDE w:val="0"/>
        <w:autoSpaceDN w:val="0"/>
        <w:adjustRightInd w:val="0"/>
        <w:spacing w:line="480" w:lineRule="exact"/>
        <w:ind w:left="5664" w:right="-992"/>
        <w:jc w:val="both"/>
        <w:rPr>
          <w:rFonts w:ascii="Calibri Light" w:hAnsi="Calibri Light" w:cs="Calibri"/>
          <w:b/>
          <w:bCs/>
          <w:i/>
          <w:iCs/>
        </w:rPr>
      </w:pPr>
      <w:r>
        <w:rPr>
          <w:rFonts w:ascii="Calibri Light" w:hAnsi="Calibri Light" w:cs="Calibri"/>
          <w:b/>
          <w:bCs/>
          <w:i/>
          <w:iCs/>
        </w:rPr>
        <w:t>Al Presidente del Consiglio Comunale</w:t>
      </w:r>
    </w:p>
    <w:p w:rsidR="00D14584" w:rsidRDefault="00D14584" w:rsidP="00D230DE">
      <w:pPr>
        <w:widowControl w:val="0"/>
        <w:autoSpaceDE w:val="0"/>
        <w:autoSpaceDN w:val="0"/>
        <w:adjustRightInd w:val="0"/>
        <w:spacing w:line="480" w:lineRule="exact"/>
        <w:ind w:left="1416" w:right="-992" w:firstLine="708"/>
        <w:jc w:val="both"/>
        <w:rPr>
          <w:rFonts w:ascii="Calibri Light" w:hAnsi="Calibri Light" w:cs="Calibri"/>
          <w:b/>
          <w:bCs/>
          <w:i/>
          <w:iCs/>
        </w:rPr>
      </w:pPr>
      <w:r>
        <w:rPr>
          <w:rFonts w:ascii="Calibri Light" w:hAnsi="Calibri Light" w:cs="Calibri"/>
          <w:b/>
          <w:bCs/>
          <w:i/>
          <w:iCs/>
        </w:rPr>
        <w:tab/>
      </w:r>
      <w:r>
        <w:rPr>
          <w:rFonts w:ascii="Calibri Light" w:hAnsi="Calibri Light" w:cs="Calibri"/>
          <w:b/>
          <w:bCs/>
          <w:i/>
          <w:iCs/>
        </w:rPr>
        <w:tab/>
      </w:r>
      <w:r>
        <w:rPr>
          <w:rFonts w:ascii="Calibri Light" w:hAnsi="Calibri Light" w:cs="Calibri"/>
          <w:b/>
          <w:bCs/>
          <w:i/>
          <w:iCs/>
        </w:rPr>
        <w:tab/>
      </w:r>
      <w:r>
        <w:rPr>
          <w:rFonts w:ascii="Calibri Light" w:hAnsi="Calibri Light" w:cs="Calibri"/>
          <w:b/>
          <w:bCs/>
          <w:i/>
          <w:iCs/>
        </w:rPr>
        <w:tab/>
      </w:r>
      <w:r>
        <w:rPr>
          <w:rFonts w:ascii="Calibri Light" w:hAnsi="Calibri Light" w:cs="Calibri"/>
          <w:b/>
          <w:bCs/>
          <w:i/>
          <w:iCs/>
        </w:rPr>
        <w:tab/>
        <w:t>All’assessore competente</w:t>
      </w:r>
    </w:p>
    <w:p w:rsidR="00D14584" w:rsidRDefault="00D14584" w:rsidP="00D230DE"/>
    <w:p w:rsidR="00D14584" w:rsidRDefault="00D14584" w:rsidP="00D230DE">
      <w:pPr>
        <w:spacing w:line="480" w:lineRule="exact"/>
        <w:jc w:val="center"/>
        <w:rPr>
          <w:b/>
        </w:rPr>
      </w:pPr>
      <w:r>
        <w:rPr>
          <w:b/>
        </w:rPr>
        <w:t>INTERROGAZIONE</w:t>
      </w:r>
    </w:p>
    <w:p w:rsidR="00D14584" w:rsidRDefault="00D14584" w:rsidP="00D230DE">
      <w:pPr>
        <w:spacing w:line="480" w:lineRule="exact"/>
        <w:rPr>
          <w:b/>
        </w:rPr>
      </w:pPr>
      <w:r>
        <w:rPr>
          <w:b/>
        </w:rPr>
        <w:t>Oggetto: Affidamento di minori</w:t>
      </w:r>
    </w:p>
    <w:p w:rsidR="00D14584" w:rsidRDefault="00D14584" w:rsidP="00D230DE">
      <w:pPr>
        <w:spacing w:line="480" w:lineRule="exact"/>
        <w:jc w:val="center"/>
        <w:rPr>
          <w:b/>
        </w:rPr>
      </w:pPr>
      <w:r>
        <w:rPr>
          <w:b/>
        </w:rPr>
        <w:t>Premesso che</w:t>
      </w:r>
    </w:p>
    <w:p w:rsidR="00D14584" w:rsidRDefault="00D14584" w:rsidP="00D230DE">
      <w:pPr>
        <w:pStyle w:val="ListParagraph"/>
        <w:numPr>
          <w:ilvl w:val="0"/>
          <w:numId w:val="1"/>
        </w:numPr>
        <w:spacing w:line="480" w:lineRule="exact"/>
        <w:jc w:val="both"/>
      </w:pPr>
      <w:r>
        <w:t>nel 2019 l’Italia è stata scossa dall’inchiesta nota come “Angeli e Demoni” sui presunti affidi i</w:t>
      </w:r>
      <w:r>
        <w:t>l</w:t>
      </w:r>
      <w:r>
        <w:t>leciti in Val D’Enza</w:t>
      </w:r>
    </w:p>
    <w:p w:rsidR="00D14584" w:rsidRDefault="00D14584" w:rsidP="00D230DE">
      <w:pPr>
        <w:pStyle w:val="ListParagraph"/>
        <w:numPr>
          <w:ilvl w:val="0"/>
          <w:numId w:val="1"/>
        </w:numPr>
        <w:spacing w:line="480" w:lineRule="exact"/>
        <w:jc w:val="both"/>
      </w:pPr>
      <w:r>
        <w:t>nel mese di giugno 2020 la Procura di Reggio Emilia ha richiesto il rinvio a giudizio di 24 pers</w:t>
      </w:r>
      <w:r>
        <w:t>o</w:t>
      </w:r>
      <w:r>
        <w:t>ne con udienza preliminare fissata per il 30 ottobre 2020;</w:t>
      </w:r>
    </w:p>
    <w:p w:rsidR="00D14584" w:rsidRDefault="00D14584" w:rsidP="00D230DE">
      <w:pPr>
        <w:pStyle w:val="ListParagraph"/>
        <w:numPr>
          <w:ilvl w:val="0"/>
          <w:numId w:val="1"/>
        </w:numPr>
        <w:spacing w:line="480" w:lineRule="exact"/>
        <w:jc w:val="both"/>
      </w:pPr>
      <w:r>
        <w:t>i fatti della Val D’Enza hanno dato origine ad iniziative legislative di vari parlamentari come dal seguente elenco: disegno di legge C. 1731 presentato dall’ On. Riccardo Molteni (Lega), dis</w:t>
      </w:r>
      <w:r>
        <w:t>e</w:t>
      </w:r>
      <w:r>
        <w:t>gno di legge C. 1887 presentato dall’On. Stefania Ascari (Movimento % Stelle), disegno di legge C. 1958 presentato dall’On. Benedetta Fiorini (Forza Italia), disegno di legge C. 2007 presentato da Francesco Lollobrigida (Fratelli D’Italia);</w:t>
      </w:r>
    </w:p>
    <w:p w:rsidR="00D14584" w:rsidRDefault="00D14584" w:rsidP="00D230DE">
      <w:pPr>
        <w:pStyle w:val="ListParagraph"/>
        <w:numPr>
          <w:ilvl w:val="0"/>
          <w:numId w:val="1"/>
        </w:numPr>
        <w:spacing w:line="480" w:lineRule="exact"/>
        <w:jc w:val="both"/>
      </w:pPr>
      <w:r>
        <w:t>i disegni di legge di cui al punto che precede sono poi stati tutti assorbiti dal disegno di legge C. 2070, approvato definitivamente il 21 luglio 2020;</w:t>
      </w:r>
    </w:p>
    <w:p w:rsidR="00D14584" w:rsidRDefault="00D14584" w:rsidP="00E673F7">
      <w:pPr>
        <w:pStyle w:val="ListParagraph"/>
        <w:spacing w:line="480" w:lineRule="exact"/>
        <w:jc w:val="center"/>
        <w:rPr>
          <w:b/>
        </w:rPr>
      </w:pPr>
      <w:r>
        <w:rPr>
          <w:b/>
        </w:rPr>
        <w:t>considerato che</w:t>
      </w:r>
    </w:p>
    <w:p w:rsidR="00D14584" w:rsidRDefault="00D14584" w:rsidP="00EA1354">
      <w:pPr>
        <w:pStyle w:val="ListParagraph"/>
        <w:numPr>
          <w:ilvl w:val="0"/>
          <w:numId w:val="1"/>
        </w:numPr>
        <w:spacing w:line="480" w:lineRule="exact"/>
        <w:jc w:val="both"/>
      </w:pPr>
      <w:r>
        <w:t>la legge approvata prevede l’istituzione di una Commissione di inchiesta con lo scopo di verif</w:t>
      </w:r>
      <w:r>
        <w:t>i</w:t>
      </w:r>
      <w:r>
        <w:t>care lo stato e l’andamento degli affidatari e delle comunità di tipo familiare, di verificare il numero di provvedimenti emessi dai tribunali, di verificare le modalità operative dei servizi s</w:t>
      </w:r>
      <w:r>
        <w:t>o</w:t>
      </w:r>
      <w:r>
        <w:t>ciali, di verificare l’esito dei provvedimenti emessi dai tribunali per i minorenni, di verificare l’effettiva temporaneità dei provvedimenti di affidamento, di verificare il rispetto dei requisiti minimi strutturali ed organizzativi prescritti per le strutture di tipo familiare e le comunità di accoglienza nonché il rispetto degli standard minimi dei servizi e dell’assistenza, di effettuare controlli sull’utilizzo delle risorse pubbliche e private destinate alle comunità di tipo familiare che accolgono minori, di valutare se nella legislazione vigente sia effettivamente garantito il d</w:t>
      </w:r>
      <w:r>
        <w:t>i</w:t>
      </w:r>
      <w:r>
        <w:t>ritto del minore a crescere ed essere educato nella propria famiglia e rispettato il principio in base al quale l’allontanamento del minore dalla famiglia di origine deve costituire un rimedio residuale e che in ogni caso esso non può essere disposto per ragioni connesse esclusivamente alle condizioni di indigenza dei genitori;</w:t>
      </w:r>
    </w:p>
    <w:p w:rsidR="00D14584" w:rsidRDefault="00D14584" w:rsidP="00D83325">
      <w:pPr>
        <w:pStyle w:val="ListParagraph"/>
        <w:numPr>
          <w:ilvl w:val="0"/>
          <w:numId w:val="1"/>
        </w:numPr>
        <w:spacing w:line="480" w:lineRule="exact"/>
        <w:jc w:val="both"/>
      </w:pPr>
      <w:r>
        <w:t>la legge, oltre all’istituzione della Commissione di inchiesta di cui al punto che precede, conti</w:t>
      </w:r>
      <w:r>
        <w:t>e</w:t>
      </w:r>
      <w:r>
        <w:t>ne anche:</w:t>
      </w:r>
    </w:p>
    <w:p w:rsidR="00D14584" w:rsidRDefault="00D14584" w:rsidP="00BE0FAD">
      <w:pPr>
        <w:pStyle w:val="ListParagraph"/>
        <w:numPr>
          <w:ilvl w:val="0"/>
          <w:numId w:val="2"/>
        </w:numPr>
        <w:spacing w:line="480" w:lineRule="exact"/>
        <w:jc w:val="both"/>
      </w:pPr>
      <w:r>
        <w:t>una disposizione in materia di incompatibilità dei giudici onorari minorili che non potranno rivestire cariche rappresentative in strutture ove vengono inseriti minori da parte dell’autorità giudiziaria, partecipare alla gestione complessiva delle strutture, prestare in favore delle strutture attività professionale o fare parte degli organi sociali;</w:t>
      </w:r>
    </w:p>
    <w:p w:rsidR="00D14584" w:rsidRDefault="00D14584" w:rsidP="00BE0FAD">
      <w:pPr>
        <w:pStyle w:val="ListParagraph"/>
        <w:numPr>
          <w:ilvl w:val="0"/>
          <w:numId w:val="2"/>
        </w:numPr>
        <w:spacing w:line="480" w:lineRule="exact"/>
        <w:jc w:val="both"/>
      </w:pPr>
      <w:r>
        <w:t>una ulteriore disposizione che prevede che nel caso di inserimento del minore in una c</w:t>
      </w:r>
      <w:r>
        <w:t>o</w:t>
      </w:r>
      <w:r>
        <w:t>munità di tipo familiare o in un istituto di assistenza pubblico o privato i relativi provved</w:t>
      </w:r>
      <w:r>
        <w:t>i</w:t>
      </w:r>
      <w:r>
        <w:t>menti devono indicare espressamente le ragioni per le quali non si ritiene possibile la pe</w:t>
      </w:r>
      <w:r>
        <w:t>r</w:t>
      </w:r>
      <w:r>
        <w:t>manenza nel nucleo familiare originario e le ragioni per le quali non sia possibile procedere ad un affidamento ad una famiglia;</w:t>
      </w:r>
    </w:p>
    <w:p w:rsidR="00D14584" w:rsidRPr="006C43CD" w:rsidRDefault="00D14584" w:rsidP="006C43CD">
      <w:pPr>
        <w:spacing w:line="480" w:lineRule="exact"/>
        <w:jc w:val="center"/>
        <w:rPr>
          <w:b/>
        </w:rPr>
      </w:pPr>
      <w:r w:rsidRPr="006C43CD">
        <w:rPr>
          <w:b/>
        </w:rPr>
        <w:t>rilevato che</w:t>
      </w:r>
    </w:p>
    <w:p w:rsidR="00D14584" w:rsidRDefault="00D14584" w:rsidP="006C1729">
      <w:pPr>
        <w:pStyle w:val="ListParagraph"/>
        <w:numPr>
          <w:ilvl w:val="0"/>
          <w:numId w:val="1"/>
        </w:numPr>
        <w:spacing w:line="480" w:lineRule="exact"/>
        <w:jc w:val="both"/>
      </w:pPr>
      <w:r>
        <w:t>il tema degli affidi di minori è stato affrontato dal Consiglio Comunale di Modena nel mese di settembre 2019 nel corso di una commissione servizi e di una seduta del Consiglio, quella del 26 settembre, durante la quale l’assessore Roberta Pinelli ha risposto alle interrogazioni pr</w:t>
      </w:r>
      <w:r>
        <w:t>e</w:t>
      </w:r>
      <w:r>
        <w:t>sentate sul tema da Lega Modena, Fratelli D’Italia-Il Popolo della Famiglia e Movimento 5 Ste</w:t>
      </w:r>
      <w:r>
        <w:t>l</w:t>
      </w:r>
      <w:r>
        <w:t>le fornendo una serie di dati aggiornati al 30 luglio 2019;</w:t>
      </w:r>
    </w:p>
    <w:p w:rsidR="00D14584" w:rsidRPr="006C43CD" w:rsidRDefault="00D14584" w:rsidP="006C43CD">
      <w:pPr>
        <w:spacing w:line="480" w:lineRule="exact"/>
        <w:jc w:val="center"/>
        <w:rPr>
          <w:b/>
        </w:rPr>
      </w:pPr>
      <w:r w:rsidRPr="006C43CD">
        <w:rPr>
          <w:b/>
        </w:rPr>
        <w:t>valutato che</w:t>
      </w:r>
    </w:p>
    <w:p w:rsidR="00D14584" w:rsidRDefault="00D14584" w:rsidP="006C1729">
      <w:pPr>
        <w:pStyle w:val="ListParagraph"/>
        <w:numPr>
          <w:ilvl w:val="0"/>
          <w:numId w:val="1"/>
        </w:numPr>
        <w:spacing w:line="480" w:lineRule="exact"/>
        <w:jc w:val="both"/>
      </w:pPr>
      <w:r>
        <w:t>a seguito dell’approvazione della legge istitutiva della commissione parlamentare di inchiesta sulle attività connesse alle comunità di tipo familiare che accolgono minori e delle nuove d</w:t>
      </w:r>
      <w:r>
        <w:t>i</w:t>
      </w:r>
      <w:r>
        <w:t xml:space="preserve">sposizioni introdotte, è opportuno che l’amministrazione aggiorni il Consiglio Comunale sulla attuale situazione degli affidi a Modena; </w:t>
      </w:r>
    </w:p>
    <w:p w:rsidR="00D14584" w:rsidRPr="006C1729" w:rsidRDefault="00D14584" w:rsidP="006C1729">
      <w:pPr>
        <w:pStyle w:val="ListParagraph"/>
        <w:spacing w:line="480" w:lineRule="exact"/>
        <w:jc w:val="center"/>
        <w:rPr>
          <w:b/>
        </w:rPr>
      </w:pPr>
      <w:r>
        <w:rPr>
          <w:b/>
        </w:rPr>
        <w:t>si chiede al Sindaco e alla Giunta</w:t>
      </w:r>
    </w:p>
    <w:p w:rsidR="00D14584" w:rsidRDefault="00D14584" w:rsidP="005C58C1">
      <w:pPr>
        <w:spacing w:line="480" w:lineRule="exact"/>
        <w:jc w:val="both"/>
      </w:pPr>
      <w:r>
        <w:t>nel periodo dal 1° agosto 2019 in poi</w:t>
      </w:r>
    </w:p>
    <w:p w:rsidR="00D14584" w:rsidRDefault="00D14584" w:rsidP="006C43CD">
      <w:pPr>
        <w:pStyle w:val="ListParagraph"/>
        <w:numPr>
          <w:ilvl w:val="0"/>
          <w:numId w:val="1"/>
        </w:numPr>
        <w:spacing w:line="480" w:lineRule="exact"/>
        <w:jc w:val="both"/>
      </w:pPr>
      <w:r>
        <w:t>quanti minori risultano in carico ai servizi sociali</w:t>
      </w:r>
    </w:p>
    <w:p w:rsidR="00D14584" w:rsidRDefault="00D14584" w:rsidP="006C43CD">
      <w:pPr>
        <w:pStyle w:val="ListParagraph"/>
        <w:numPr>
          <w:ilvl w:val="0"/>
          <w:numId w:val="1"/>
        </w:numPr>
        <w:spacing w:line="480" w:lineRule="exact"/>
        <w:jc w:val="both"/>
      </w:pPr>
      <w:r>
        <w:t>quanti minori risultano affidati e di questi quanti risultano affidati a famiglie con figli, quanti a famiglie senza figli, quanti a singoli, quanti alle comunità di tipo familiare e quanti a istituti di assistenza;</w:t>
      </w:r>
    </w:p>
    <w:p w:rsidR="00D14584" w:rsidRDefault="00D14584" w:rsidP="006C43CD">
      <w:pPr>
        <w:pStyle w:val="ListParagraph"/>
        <w:numPr>
          <w:ilvl w:val="0"/>
          <w:numId w:val="1"/>
        </w:numPr>
        <w:spacing w:line="480" w:lineRule="exact"/>
        <w:jc w:val="both"/>
      </w:pPr>
      <w:r>
        <w:t>qual’è stata la durata media degli affidi;</w:t>
      </w:r>
    </w:p>
    <w:p w:rsidR="00D14584" w:rsidRDefault="00D14584" w:rsidP="006C43CD">
      <w:pPr>
        <w:pStyle w:val="ListParagraph"/>
        <w:numPr>
          <w:ilvl w:val="0"/>
          <w:numId w:val="1"/>
        </w:numPr>
        <w:spacing w:line="480" w:lineRule="exact"/>
        <w:jc w:val="both"/>
      </w:pPr>
      <w:r>
        <w:t>quali sono state le ragioni principali di allontanamento dei minori dalla famiglia;</w:t>
      </w:r>
    </w:p>
    <w:p w:rsidR="00D14584" w:rsidRDefault="00D14584" w:rsidP="006C43CD">
      <w:pPr>
        <w:pStyle w:val="ListParagraph"/>
        <w:numPr>
          <w:ilvl w:val="0"/>
          <w:numId w:val="1"/>
        </w:numPr>
        <w:spacing w:line="480" w:lineRule="exact"/>
        <w:jc w:val="both"/>
      </w:pPr>
      <w:r>
        <w:t>per i minori affidati a singoli, a comunità di tipo familiare o a istituti di assistenza, quali sono state le ragioni per le quali non è stato possibile procedere all’affidamento ad una famiglia;</w:t>
      </w:r>
    </w:p>
    <w:p w:rsidR="00D14584" w:rsidRDefault="00D14584" w:rsidP="006C43CD">
      <w:pPr>
        <w:pStyle w:val="ListParagraph"/>
        <w:numPr>
          <w:ilvl w:val="0"/>
          <w:numId w:val="1"/>
        </w:numPr>
        <w:spacing w:line="480" w:lineRule="exact"/>
        <w:jc w:val="both"/>
      </w:pPr>
      <w:r>
        <w:t>a quanto ammontano i contributi erogati alle famiglie affidatarie, alle comunità di tipo famili</w:t>
      </w:r>
      <w:r>
        <w:t>a</w:t>
      </w:r>
      <w:r>
        <w:t>re e agli istituti di assistenza.</w:t>
      </w:r>
    </w:p>
    <w:p w:rsidR="00D14584" w:rsidRDefault="00D14584" w:rsidP="00463BE8">
      <w:pPr>
        <w:spacing w:line="480" w:lineRule="exact"/>
        <w:jc w:val="both"/>
      </w:pPr>
    </w:p>
    <w:p w:rsidR="00D14584" w:rsidRDefault="00D14584" w:rsidP="00463BE8">
      <w:pPr>
        <w:spacing w:line="480" w:lineRule="exact"/>
        <w:jc w:val="both"/>
      </w:pPr>
    </w:p>
    <w:p w:rsidR="00D14584" w:rsidRDefault="00D14584" w:rsidP="00463BE8">
      <w:pPr>
        <w:spacing w:line="480" w:lineRule="exact"/>
        <w:ind w:left="6372"/>
        <w:jc w:val="both"/>
      </w:pPr>
      <w:r>
        <w:t>I consiglieri firmatari</w:t>
      </w:r>
    </w:p>
    <w:p w:rsidR="00D14584" w:rsidRDefault="00D14584" w:rsidP="00463BE8">
      <w:pPr>
        <w:spacing w:line="480" w:lineRule="exact"/>
        <w:ind w:left="6372"/>
        <w:jc w:val="both"/>
      </w:pPr>
      <w:r>
        <w:t>Elisa Rossini</w:t>
      </w:r>
    </w:p>
    <w:p w:rsidR="00D14584" w:rsidRDefault="00D14584" w:rsidP="00463BE8">
      <w:pPr>
        <w:spacing w:line="480" w:lineRule="exact"/>
        <w:ind w:left="6372"/>
        <w:jc w:val="both"/>
      </w:pPr>
      <w:r>
        <w:t>Piergiulio Giacobazzi</w:t>
      </w:r>
    </w:p>
    <w:p w:rsidR="00D14584" w:rsidRDefault="00D14584" w:rsidP="00463BE8">
      <w:pPr>
        <w:spacing w:line="480" w:lineRule="exact"/>
        <w:ind w:left="6372"/>
        <w:jc w:val="both"/>
      </w:pPr>
      <w:r>
        <w:t>Alberto Bosi</w:t>
      </w:r>
    </w:p>
    <w:sectPr w:rsidR="00D14584" w:rsidSect="00EA1354">
      <w:footerReference w:type="default" r:id="rId8"/>
      <w:pgSz w:w="11906" w:h="16838"/>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14584" w:rsidRDefault="00D14584" w:rsidP="006C43CD">
      <w:r>
        <w:separator/>
      </w:r>
    </w:p>
  </w:endnote>
  <w:endnote w:type="continuationSeparator" w:id="0">
    <w:p w:rsidR="00D14584" w:rsidRDefault="00D14584" w:rsidP="006C43C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Times Roman">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4584" w:rsidRDefault="00D14584">
    <w:pPr>
      <w:pStyle w:val="Footer"/>
      <w:jc w:val="center"/>
    </w:pPr>
    <w:fldSimple w:instr="PAGE   \* MERGEFORMAT">
      <w:r>
        <w:rPr>
          <w:noProof/>
        </w:rPr>
        <w:t>2</w:t>
      </w:r>
    </w:fldSimple>
  </w:p>
  <w:p w:rsidR="00D14584" w:rsidRDefault="00D1458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14584" w:rsidRDefault="00D14584" w:rsidP="006C43CD">
      <w:r>
        <w:separator/>
      </w:r>
    </w:p>
  </w:footnote>
  <w:footnote w:type="continuationSeparator" w:id="0">
    <w:p w:rsidR="00D14584" w:rsidRDefault="00D14584" w:rsidP="006C43C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1E3DA6"/>
    <w:multiLevelType w:val="hybridMultilevel"/>
    <w:tmpl w:val="CCBAAF3A"/>
    <w:lvl w:ilvl="0" w:tplc="9014C6D0">
      <w:start w:val="1"/>
      <w:numFmt w:val="lowerLetter"/>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
    <w:nsid w:val="2A4E2F41"/>
    <w:multiLevelType w:val="hybridMultilevel"/>
    <w:tmpl w:val="01A8F1A2"/>
    <w:lvl w:ilvl="0" w:tplc="C136EC46">
      <w:numFmt w:val="bullet"/>
      <w:lvlText w:val="-"/>
      <w:lvlJc w:val="left"/>
      <w:pPr>
        <w:ind w:left="360" w:hanging="360"/>
      </w:pPr>
      <w:rPr>
        <w:rFonts w:ascii="Calibri" w:eastAsia="Times New Roman" w:hAnsi="Calibri"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autoHyphenation/>
  <w:hyphenationZone w:val="283"/>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30DE"/>
    <w:rsid w:val="000C642D"/>
    <w:rsid w:val="00115437"/>
    <w:rsid w:val="00196AD0"/>
    <w:rsid w:val="001C5876"/>
    <w:rsid w:val="002E7B22"/>
    <w:rsid w:val="003A04A4"/>
    <w:rsid w:val="00406794"/>
    <w:rsid w:val="00463BE8"/>
    <w:rsid w:val="004645EE"/>
    <w:rsid w:val="00570B54"/>
    <w:rsid w:val="005C58C1"/>
    <w:rsid w:val="00604992"/>
    <w:rsid w:val="006C1729"/>
    <w:rsid w:val="006C43CD"/>
    <w:rsid w:val="009A37EA"/>
    <w:rsid w:val="00A8345B"/>
    <w:rsid w:val="00AF4E3B"/>
    <w:rsid w:val="00B81CD0"/>
    <w:rsid w:val="00B85544"/>
    <w:rsid w:val="00B904BC"/>
    <w:rsid w:val="00BE0FAD"/>
    <w:rsid w:val="00C11E83"/>
    <w:rsid w:val="00D14584"/>
    <w:rsid w:val="00D230DE"/>
    <w:rsid w:val="00D83325"/>
    <w:rsid w:val="00DA5962"/>
    <w:rsid w:val="00E507AC"/>
    <w:rsid w:val="00E60384"/>
    <w:rsid w:val="00E673F7"/>
    <w:rsid w:val="00EA1354"/>
    <w:rsid w:val="00F61716"/>
    <w:rsid w:val="00F67C4E"/>
    <w:rsid w:val="00FC1E82"/>
    <w:rsid w:val="00FF0734"/>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30DE"/>
    <w:rPr>
      <w:rFonts w:eastAsia="Times New Roman"/>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D230DE"/>
    <w:pPr>
      <w:ind w:left="720"/>
      <w:contextualSpacing/>
    </w:pPr>
  </w:style>
  <w:style w:type="character" w:customStyle="1" w:styleId="documentotitolo">
    <w:name w:val="documentotitolo"/>
    <w:basedOn w:val="DefaultParagraphFont"/>
    <w:uiPriority w:val="99"/>
    <w:rsid w:val="00DA5962"/>
    <w:rPr>
      <w:rFonts w:cs="Times New Roman"/>
    </w:rPr>
  </w:style>
  <w:style w:type="paragraph" w:styleId="Header">
    <w:name w:val="header"/>
    <w:basedOn w:val="Normal"/>
    <w:link w:val="HeaderChar"/>
    <w:uiPriority w:val="99"/>
    <w:rsid w:val="006C43CD"/>
    <w:pPr>
      <w:tabs>
        <w:tab w:val="center" w:pos="4819"/>
        <w:tab w:val="right" w:pos="9638"/>
      </w:tabs>
    </w:pPr>
  </w:style>
  <w:style w:type="character" w:customStyle="1" w:styleId="HeaderChar">
    <w:name w:val="Header Char"/>
    <w:basedOn w:val="DefaultParagraphFont"/>
    <w:link w:val="Header"/>
    <w:uiPriority w:val="99"/>
    <w:locked/>
    <w:rsid w:val="006C43CD"/>
    <w:rPr>
      <w:rFonts w:eastAsia="Times New Roman" w:cs="Times New Roman"/>
      <w:sz w:val="24"/>
      <w:szCs w:val="24"/>
      <w:lang w:eastAsia="it-IT"/>
    </w:rPr>
  </w:style>
  <w:style w:type="paragraph" w:styleId="Footer">
    <w:name w:val="footer"/>
    <w:basedOn w:val="Normal"/>
    <w:link w:val="FooterChar"/>
    <w:uiPriority w:val="99"/>
    <w:rsid w:val="006C43CD"/>
    <w:pPr>
      <w:tabs>
        <w:tab w:val="center" w:pos="4819"/>
        <w:tab w:val="right" w:pos="9638"/>
      </w:tabs>
    </w:pPr>
  </w:style>
  <w:style w:type="character" w:customStyle="1" w:styleId="FooterChar">
    <w:name w:val="Footer Char"/>
    <w:basedOn w:val="DefaultParagraphFont"/>
    <w:link w:val="Footer"/>
    <w:uiPriority w:val="99"/>
    <w:locked/>
    <w:rsid w:val="006C43CD"/>
    <w:rPr>
      <w:rFonts w:eastAsia="Times New Roman" w:cs="Times New Roman"/>
      <w:sz w:val="24"/>
      <w:szCs w:val="24"/>
      <w:lang w:eastAsia="it-IT"/>
    </w:rPr>
  </w:style>
  <w:style w:type="paragraph" w:styleId="BalloonText">
    <w:name w:val="Balloon Text"/>
    <w:basedOn w:val="Normal"/>
    <w:link w:val="BalloonTextChar"/>
    <w:uiPriority w:val="99"/>
    <w:semiHidden/>
    <w:rsid w:val="000C642D"/>
    <w:rPr>
      <w:rFonts w:ascii="Tahoma" w:hAnsi="Tahoma" w:cs="Tahoma"/>
      <w:sz w:val="16"/>
      <w:szCs w:val="16"/>
    </w:rPr>
  </w:style>
  <w:style w:type="character" w:customStyle="1" w:styleId="BalloonTextChar">
    <w:name w:val="Balloon Text Char"/>
    <w:basedOn w:val="DefaultParagraphFont"/>
    <w:link w:val="BalloonText"/>
    <w:uiPriority w:val="99"/>
    <w:semiHidden/>
    <w:rsid w:val="00CB1D78"/>
    <w:rPr>
      <w:rFonts w:ascii="Times New Roman" w:eastAsia="Times New Roman" w:hAnsi="Times New Roman"/>
      <w:sz w:val="0"/>
      <w:szCs w:val="0"/>
    </w:rPr>
  </w:style>
</w:styles>
</file>

<file path=word/webSettings.xml><?xml version="1.0" encoding="utf-8"?>
<w:webSettings xmlns:r="http://schemas.openxmlformats.org/officeDocument/2006/relationships" xmlns:w="http://schemas.openxmlformats.org/wordprocessingml/2006/main">
  <w:divs>
    <w:div w:id="82301013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TotalTime>
  <Pages>3</Pages>
  <Words>737</Words>
  <Characters>4202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 Windows</dc:creator>
  <cp:keywords/>
  <dc:description/>
  <cp:lastModifiedBy>pbubolo</cp:lastModifiedBy>
  <cp:revision>2</cp:revision>
  <cp:lastPrinted>2020-08-07T06:54:00Z</cp:lastPrinted>
  <dcterms:created xsi:type="dcterms:W3CDTF">2020-08-07T06:55:00Z</dcterms:created>
  <dcterms:modified xsi:type="dcterms:W3CDTF">2020-08-07T06:55:00Z</dcterms:modified>
</cp:coreProperties>
</file>