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7B" w:rsidRPr="00614BAB" w:rsidRDefault="00195D7B" w:rsidP="00614BAB">
      <w:pPr>
        <w:spacing w:line="480" w:lineRule="exact"/>
        <w:jc w:val="center"/>
        <w:rPr>
          <w:rFonts w:ascii="Arial" w:hAnsi="Arial" w:cs="Arial"/>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style="position:absolute;left:0;text-align:left;margin-left:145.2pt;margin-top:-45.3pt;width:134.25pt;height:63.75pt;z-index:251658240;visibility:visible">
            <v:imagedata r:id="rId7" o:title=""/>
          </v:shape>
        </w:pict>
      </w:r>
    </w:p>
    <w:p w:rsidR="00195D7B" w:rsidRPr="00614BAB" w:rsidRDefault="00195D7B" w:rsidP="00614BAB">
      <w:pPr>
        <w:spacing w:line="480" w:lineRule="exact"/>
        <w:jc w:val="center"/>
        <w:rPr>
          <w:rFonts w:ascii="Arial" w:hAnsi="Arial" w:cs="Arial"/>
          <w:b/>
          <w:sz w:val="28"/>
          <w:szCs w:val="28"/>
        </w:rPr>
      </w:pPr>
      <w:r w:rsidRPr="00614BAB">
        <w:rPr>
          <w:rFonts w:ascii="Arial" w:hAnsi="Arial" w:cs="Arial"/>
          <w:b/>
          <w:sz w:val="28"/>
          <w:szCs w:val="28"/>
        </w:rPr>
        <w:t>Consiglio comunale</w:t>
      </w:r>
    </w:p>
    <w:p w:rsidR="00195D7B" w:rsidRPr="00614BAB" w:rsidRDefault="00195D7B" w:rsidP="00614BAB">
      <w:pPr>
        <w:spacing w:line="480" w:lineRule="exact"/>
        <w:jc w:val="center"/>
        <w:rPr>
          <w:rFonts w:ascii="Arial" w:hAnsi="Arial" w:cs="Arial"/>
          <w:sz w:val="28"/>
          <w:szCs w:val="28"/>
        </w:rPr>
      </w:pPr>
      <w:r w:rsidRPr="00614BAB">
        <w:rPr>
          <w:rFonts w:ascii="Arial" w:hAnsi="Arial" w:cs="Arial"/>
          <w:b/>
          <w:sz w:val="28"/>
          <w:szCs w:val="28"/>
        </w:rPr>
        <w:t>Gruppo Consiliare</w:t>
      </w:r>
    </w:p>
    <w:p w:rsidR="00195D7B" w:rsidRDefault="00195D7B" w:rsidP="00A76623">
      <w:pPr>
        <w:spacing w:line="480" w:lineRule="exact"/>
        <w:jc w:val="center"/>
        <w:rPr>
          <w:rFonts w:ascii="Arial" w:hAnsi="Arial" w:cs="Arial"/>
          <w:b/>
          <w:bCs/>
          <w:sz w:val="28"/>
          <w:szCs w:val="28"/>
        </w:rPr>
      </w:pPr>
      <w:r w:rsidRPr="00614BAB">
        <w:rPr>
          <w:rFonts w:ascii="Arial" w:hAnsi="Arial" w:cs="Arial"/>
          <w:b/>
          <w:bCs/>
          <w:sz w:val="28"/>
          <w:szCs w:val="28"/>
        </w:rPr>
        <w:t>Fratelli d’Italia- Il Popolo della famiglia</w:t>
      </w:r>
    </w:p>
    <w:p w:rsidR="00195D7B" w:rsidRPr="00A76623" w:rsidRDefault="00195D7B" w:rsidP="0006729D">
      <w:pPr>
        <w:spacing w:line="480" w:lineRule="exact"/>
        <w:jc w:val="right"/>
        <w:rPr>
          <w:rFonts w:ascii="Arial" w:hAnsi="Arial" w:cs="Arial"/>
          <w:b/>
          <w:bCs/>
          <w:sz w:val="28"/>
          <w:szCs w:val="28"/>
        </w:rPr>
      </w:pPr>
      <w:r>
        <w:rPr>
          <w:rStyle w:val="documentotitolo"/>
        </w:rPr>
        <w:t>PROTOCOLLO GENERALE n° 146923 del 18/05/2021 (p.e.c.)</w:t>
      </w:r>
    </w:p>
    <w:p w:rsidR="00195D7B" w:rsidRDefault="00195D7B" w:rsidP="00614BAB">
      <w:pPr>
        <w:spacing w:line="480" w:lineRule="exact"/>
        <w:ind w:left="3540" w:firstLine="708"/>
        <w:rPr>
          <w:rFonts w:ascii="Arial" w:hAnsi="Arial" w:cs="Arial"/>
        </w:rPr>
      </w:pPr>
      <w:r>
        <w:rPr>
          <w:rFonts w:ascii="Arial" w:hAnsi="Arial" w:cs="Arial"/>
        </w:rPr>
        <w:t>Modena, 18</w:t>
      </w:r>
      <w:r w:rsidRPr="00614BAB">
        <w:rPr>
          <w:rFonts w:ascii="Arial" w:hAnsi="Arial" w:cs="Arial"/>
        </w:rPr>
        <w:t xml:space="preserve"> maggio 2021</w:t>
      </w:r>
    </w:p>
    <w:p w:rsidR="00195D7B" w:rsidRPr="00614BAB" w:rsidRDefault="00195D7B" w:rsidP="00614BAB">
      <w:pPr>
        <w:spacing w:line="480" w:lineRule="exact"/>
        <w:ind w:left="3540" w:firstLine="708"/>
        <w:rPr>
          <w:rFonts w:ascii="Arial" w:hAnsi="Arial" w:cs="Arial"/>
        </w:rPr>
      </w:pPr>
    </w:p>
    <w:p w:rsidR="00195D7B" w:rsidRPr="00614BAB" w:rsidRDefault="00195D7B" w:rsidP="00614BAB">
      <w:pPr>
        <w:spacing w:line="480" w:lineRule="exact"/>
        <w:ind w:left="4248"/>
        <w:rPr>
          <w:rFonts w:ascii="Arial" w:hAnsi="Arial" w:cs="Arial"/>
          <w:b/>
          <w:i/>
        </w:rPr>
      </w:pPr>
      <w:r w:rsidRPr="00614BAB">
        <w:rPr>
          <w:rFonts w:ascii="Arial" w:hAnsi="Arial" w:cs="Arial"/>
          <w:b/>
          <w:i/>
        </w:rPr>
        <w:t>Al Sindaco del Comune di Modena</w:t>
      </w:r>
    </w:p>
    <w:p w:rsidR="00195D7B" w:rsidRDefault="00195D7B" w:rsidP="00614BAB">
      <w:pPr>
        <w:spacing w:line="480" w:lineRule="exact"/>
        <w:ind w:left="4248"/>
        <w:rPr>
          <w:rFonts w:ascii="Arial" w:hAnsi="Arial" w:cs="Arial"/>
          <w:b/>
          <w:i/>
        </w:rPr>
      </w:pPr>
      <w:r w:rsidRPr="00614BAB">
        <w:rPr>
          <w:rFonts w:ascii="Arial" w:hAnsi="Arial" w:cs="Arial"/>
          <w:b/>
          <w:i/>
        </w:rPr>
        <w:t>Al Presidente del Consiglio Comunale di Modena</w:t>
      </w:r>
    </w:p>
    <w:p w:rsidR="00195D7B" w:rsidRPr="00614BAB" w:rsidRDefault="00195D7B" w:rsidP="00614BAB">
      <w:pPr>
        <w:spacing w:line="480" w:lineRule="exact"/>
        <w:ind w:left="4248"/>
        <w:rPr>
          <w:rFonts w:ascii="Arial" w:hAnsi="Arial" w:cs="Arial"/>
          <w:b/>
          <w:i/>
        </w:rPr>
      </w:pPr>
    </w:p>
    <w:p w:rsidR="00195D7B" w:rsidRDefault="00195D7B" w:rsidP="00614BAB">
      <w:pPr>
        <w:spacing w:line="480" w:lineRule="exact"/>
        <w:jc w:val="center"/>
        <w:rPr>
          <w:rFonts w:ascii="Arial" w:hAnsi="Arial" w:cs="Arial"/>
          <w:b/>
        </w:rPr>
      </w:pPr>
      <w:r w:rsidRPr="00614BAB">
        <w:rPr>
          <w:rFonts w:ascii="Arial" w:hAnsi="Arial" w:cs="Arial"/>
          <w:b/>
        </w:rPr>
        <w:t>INTERROGAZIONE</w:t>
      </w:r>
    </w:p>
    <w:p w:rsidR="00195D7B" w:rsidRPr="00614BAB" w:rsidRDefault="00195D7B" w:rsidP="00614BAB">
      <w:pPr>
        <w:spacing w:line="480" w:lineRule="exact"/>
        <w:jc w:val="center"/>
        <w:rPr>
          <w:rFonts w:ascii="Arial" w:hAnsi="Arial" w:cs="Arial"/>
          <w:b/>
        </w:rPr>
      </w:pPr>
    </w:p>
    <w:p w:rsidR="00195D7B" w:rsidRPr="00614BAB" w:rsidRDefault="00195D7B" w:rsidP="00614BAB">
      <w:pPr>
        <w:spacing w:line="480" w:lineRule="exact"/>
        <w:jc w:val="both"/>
        <w:rPr>
          <w:rFonts w:ascii="Arial" w:hAnsi="Arial" w:cs="Arial"/>
          <w:b/>
        </w:rPr>
      </w:pPr>
      <w:r w:rsidRPr="00614BAB">
        <w:rPr>
          <w:rFonts w:ascii="Arial" w:hAnsi="Arial" w:cs="Arial"/>
          <w:b/>
        </w:rPr>
        <w:t xml:space="preserve">Oggetto: </w:t>
      </w:r>
      <w:r>
        <w:rPr>
          <w:rFonts w:ascii="Arial" w:hAnsi="Arial" w:cs="Arial"/>
          <w:b/>
        </w:rPr>
        <w:t xml:space="preserve">la </w:t>
      </w:r>
      <w:r w:rsidRPr="00614BAB">
        <w:rPr>
          <w:rFonts w:ascii="Arial" w:hAnsi="Arial" w:cs="Arial"/>
          <w:b/>
        </w:rPr>
        <w:t>giornata internazionale contro l’omofobia, la bifobia e la transfobia</w:t>
      </w:r>
      <w:r>
        <w:rPr>
          <w:rFonts w:ascii="Arial" w:hAnsi="Arial" w:cs="Arial"/>
          <w:b/>
        </w:rPr>
        <w:t>. Calendario eventi 2021: chiarimenti sulla “Festa delle Famiglie” e sul progetto “Officine della Solidarietà”</w:t>
      </w:r>
    </w:p>
    <w:p w:rsidR="00195D7B" w:rsidRPr="00614BAB" w:rsidRDefault="00195D7B" w:rsidP="00614BAB">
      <w:pPr>
        <w:spacing w:line="480" w:lineRule="exact"/>
        <w:jc w:val="center"/>
        <w:rPr>
          <w:rFonts w:ascii="Arial" w:hAnsi="Arial" w:cs="Arial"/>
          <w:b/>
        </w:rPr>
      </w:pPr>
      <w:r>
        <w:rPr>
          <w:rFonts w:ascii="Arial" w:hAnsi="Arial" w:cs="Arial"/>
          <w:b/>
        </w:rPr>
        <w:t>p</w:t>
      </w:r>
      <w:r w:rsidRPr="00614BAB">
        <w:rPr>
          <w:rFonts w:ascii="Arial" w:hAnsi="Arial" w:cs="Arial"/>
          <w:b/>
        </w:rPr>
        <w:t xml:space="preserve">remesso </w:t>
      </w:r>
      <w:r>
        <w:rPr>
          <w:rFonts w:ascii="Arial" w:hAnsi="Arial" w:cs="Arial"/>
          <w:b/>
        </w:rPr>
        <w:t>che</w:t>
      </w:r>
    </w:p>
    <w:p w:rsidR="00195D7B" w:rsidRPr="00614BAB" w:rsidRDefault="00195D7B" w:rsidP="00614BAB">
      <w:pPr>
        <w:pStyle w:val="ListParagraph"/>
        <w:numPr>
          <w:ilvl w:val="0"/>
          <w:numId w:val="1"/>
        </w:numPr>
        <w:spacing w:line="480" w:lineRule="exact"/>
        <w:jc w:val="both"/>
        <w:rPr>
          <w:rFonts w:ascii="Arial" w:hAnsi="Arial" w:cs="Arial"/>
        </w:rPr>
      </w:pPr>
      <w:r>
        <w:rPr>
          <w:rFonts w:ascii="Arial" w:hAnsi="Arial" w:cs="Arial"/>
        </w:rPr>
        <w:t>c</w:t>
      </w:r>
      <w:r w:rsidRPr="00614BAB">
        <w:rPr>
          <w:rFonts w:ascii="Arial" w:hAnsi="Arial" w:cs="Arial"/>
        </w:rPr>
        <w:t>on deliberazione di giunta 9 dicembre 2014 il Comune di Modena ha aderito alla carta d’intenti “Ready”, la Rete nazionale delle pubbliche amministrazioni contro le discriminazioni per orientamento sessuale e identità di genere</w:t>
      </w:r>
      <w:r>
        <w:rPr>
          <w:rFonts w:ascii="Arial" w:hAnsi="Arial" w:cs="Arial"/>
        </w:rPr>
        <w:t>;</w:t>
      </w:r>
    </w:p>
    <w:p w:rsidR="00195D7B" w:rsidRPr="00614BAB" w:rsidRDefault="00195D7B" w:rsidP="00614BAB">
      <w:pPr>
        <w:pStyle w:val="ListParagraph"/>
        <w:numPr>
          <w:ilvl w:val="0"/>
          <w:numId w:val="1"/>
        </w:numPr>
        <w:spacing w:line="480" w:lineRule="exact"/>
        <w:jc w:val="both"/>
        <w:rPr>
          <w:rFonts w:ascii="Arial" w:hAnsi="Arial" w:cs="Arial"/>
        </w:rPr>
      </w:pPr>
      <w:r>
        <w:rPr>
          <w:rFonts w:ascii="Arial" w:hAnsi="Arial" w:cs="Arial"/>
        </w:rPr>
        <w:t>c</w:t>
      </w:r>
      <w:r w:rsidRPr="00614BAB">
        <w:rPr>
          <w:rFonts w:ascii="Arial" w:hAnsi="Arial" w:cs="Arial"/>
        </w:rPr>
        <w:t>on questa adesione il Comune di Modena si è impegnato ad avviare un dialogo con le associazioni locali LGBT per facilitare l’emersione dei loro bisogni, sviluppando azioni positive sul territorio e promuovendo i diritti delle persone LGBT</w:t>
      </w:r>
      <w:r>
        <w:rPr>
          <w:rFonts w:ascii="Arial" w:hAnsi="Arial" w:cs="Arial"/>
        </w:rPr>
        <w:t>;</w:t>
      </w:r>
    </w:p>
    <w:p w:rsidR="00195D7B" w:rsidRPr="00347D33" w:rsidRDefault="00195D7B" w:rsidP="00347D33">
      <w:pPr>
        <w:pStyle w:val="ListParagraph"/>
        <w:numPr>
          <w:ilvl w:val="0"/>
          <w:numId w:val="1"/>
        </w:numPr>
        <w:spacing w:line="480" w:lineRule="exact"/>
        <w:jc w:val="both"/>
        <w:rPr>
          <w:rFonts w:ascii="Arial" w:hAnsi="Arial" w:cs="Arial"/>
        </w:rPr>
      </w:pPr>
      <w:r>
        <w:rPr>
          <w:rFonts w:ascii="Arial" w:hAnsi="Arial" w:cs="Arial"/>
        </w:rPr>
        <w:t>a</w:t>
      </w:r>
      <w:r w:rsidRPr="00614BAB">
        <w:rPr>
          <w:rFonts w:ascii="Arial" w:hAnsi="Arial" w:cs="Arial"/>
        </w:rPr>
        <w:t xml:space="preserve"> partire dal 14 maggio e fino al 22 maggio 2021 si svolgono una serie di incontri organizzati dall’ufficio Pari Opportunità Comune di Modena in collaborazione con Arcigay Modena Matthew Shepard in occasione della giornata mondiale contro la omofobia, la bifobia e la transfobia</w:t>
      </w:r>
      <w:r>
        <w:rPr>
          <w:rFonts w:ascii="Arial" w:hAnsi="Arial" w:cs="Arial"/>
        </w:rPr>
        <w:t>;</w:t>
      </w:r>
    </w:p>
    <w:p w:rsidR="00195D7B" w:rsidRPr="00614BAB" w:rsidRDefault="00195D7B" w:rsidP="00614BAB">
      <w:pPr>
        <w:spacing w:line="480" w:lineRule="exact"/>
        <w:ind w:left="360"/>
        <w:jc w:val="center"/>
        <w:rPr>
          <w:rFonts w:ascii="Arial" w:hAnsi="Arial" w:cs="Arial"/>
          <w:b/>
        </w:rPr>
      </w:pPr>
      <w:r>
        <w:rPr>
          <w:rFonts w:ascii="Arial" w:hAnsi="Arial" w:cs="Arial"/>
          <w:b/>
        </w:rPr>
        <w:t>r</w:t>
      </w:r>
      <w:r w:rsidRPr="00614BAB">
        <w:rPr>
          <w:rFonts w:ascii="Arial" w:hAnsi="Arial" w:cs="Arial"/>
          <w:b/>
        </w:rPr>
        <w:t>ilevato che</w:t>
      </w:r>
    </w:p>
    <w:p w:rsidR="00195D7B" w:rsidRPr="00614BAB" w:rsidRDefault="00195D7B" w:rsidP="00614BAB">
      <w:pPr>
        <w:pStyle w:val="ListParagraph"/>
        <w:numPr>
          <w:ilvl w:val="0"/>
          <w:numId w:val="1"/>
        </w:numPr>
        <w:spacing w:line="480" w:lineRule="exact"/>
        <w:jc w:val="both"/>
        <w:rPr>
          <w:rFonts w:ascii="Arial" w:hAnsi="Arial" w:cs="Arial"/>
        </w:rPr>
      </w:pPr>
      <w:r>
        <w:rPr>
          <w:rFonts w:ascii="Arial" w:hAnsi="Arial" w:cs="Arial"/>
        </w:rPr>
        <w:t>t</w:t>
      </w:r>
      <w:r w:rsidRPr="00614BAB">
        <w:rPr>
          <w:rFonts w:ascii="Arial" w:hAnsi="Arial" w:cs="Arial"/>
        </w:rPr>
        <w:t>ra gli incontri in programma per la giornata di cui alla premessa sono previsti i seguenti:</w:t>
      </w:r>
    </w:p>
    <w:p w:rsidR="00195D7B" w:rsidRPr="00614BAB" w:rsidRDefault="00195D7B" w:rsidP="00614BAB">
      <w:pPr>
        <w:pStyle w:val="ListParagraph"/>
        <w:numPr>
          <w:ilvl w:val="0"/>
          <w:numId w:val="2"/>
        </w:numPr>
        <w:spacing w:line="480" w:lineRule="exact"/>
        <w:jc w:val="both"/>
        <w:rPr>
          <w:rFonts w:ascii="Arial" w:hAnsi="Arial" w:cs="Arial"/>
        </w:rPr>
      </w:pPr>
      <w:r w:rsidRPr="00614BAB">
        <w:rPr>
          <w:rFonts w:ascii="Arial" w:hAnsi="Arial" w:cs="Arial"/>
        </w:rPr>
        <w:t>Il 16 maggio 2021 la Festa delle Famiglie presso il Parco Ferrari organizzata dalle Famiglie Arcobaleno</w:t>
      </w:r>
      <w:r>
        <w:rPr>
          <w:rFonts w:ascii="Arial" w:hAnsi="Arial" w:cs="Arial"/>
        </w:rPr>
        <w:t>;</w:t>
      </w:r>
    </w:p>
    <w:p w:rsidR="00195D7B" w:rsidRPr="00614BAB" w:rsidRDefault="00195D7B" w:rsidP="00614BAB">
      <w:pPr>
        <w:pStyle w:val="ListParagraph"/>
        <w:numPr>
          <w:ilvl w:val="0"/>
          <w:numId w:val="2"/>
        </w:numPr>
        <w:spacing w:line="480" w:lineRule="exact"/>
        <w:jc w:val="both"/>
        <w:rPr>
          <w:rFonts w:ascii="Arial" w:hAnsi="Arial" w:cs="Arial"/>
        </w:rPr>
      </w:pPr>
      <w:r w:rsidRPr="00614BAB">
        <w:rPr>
          <w:rFonts w:ascii="Arial" w:hAnsi="Arial" w:cs="Arial"/>
        </w:rPr>
        <w:t>Il 17 maggio sulla pagina facebook di Arcigay Modena e sulla pagina Instagram del gruppo donne Arcigay la condivisione di audio, video e scritti originali realizzati dagli studenti degli istituti superiori che hanno partecipato al progetto “Officine della Solidarietà” del Csv Terre estensi. E’ previsto altresì un dialogo del gruppo universitario di Bologna di Amnesty International con Arcigay Modena sui temi della omolesbobitransfobia, della legge Zan e delle discriminazioni</w:t>
      </w:r>
      <w:r>
        <w:rPr>
          <w:rFonts w:ascii="Arial" w:hAnsi="Arial" w:cs="Arial"/>
        </w:rPr>
        <w:t>;</w:t>
      </w:r>
    </w:p>
    <w:p w:rsidR="00195D7B" w:rsidRPr="00614BAB" w:rsidRDefault="00195D7B" w:rsidP="00614BAB">
      <w:pPr>
        <w:spacing w:line="480" w:lineRule="exact"/>
        <w:ind w:left="720"/>
        <w:jc w:val="center"/>
        <w:rPr>
          <w:rFonts w:ascii="Arial" w:hAnsi="Arial" w:cs="Arial"/>
          <w:b/>
        </w:rPr>
      </w:pPr>
      <w:r>
        <w:rPr>
          <w:rFonts w:ascii="Arial" w:hAnsi="Arial" w:cs="Arial"/>
          <w:b/>
        </w:rPr>
        <w:t>c</w:t>
      </w:r>
      <w:r w:rsidRPr="00614BAB">
        <w:rPr>
          <w:rFonts w:ascii="Arial" w:hAnsi="Arial" w:cs="Arial"/>
          <w:b/>
        </w:rPr>
        <w:t xml:space="preserve">onsiderato </w:t>
      </w:r>
      <w:r>
        <w:rPr>
          <w:rFonts w:ascii="Arial" w:hAnsi="Arial" w:cs="Arial"/>
          <w:b/>
        </w:rPr>
        <w:t>che</w:t>
      </w:r>
    </w:p>
    <w:p w:rsidR="00195D7B" w:rsidRPr="00614BAB" w:rsidRDefault="00195D7B" w:rsidP="00614BAB">
      <w:pPr>
        <w:pStyle w:val="ListParagraph"/>
        <w:numPr>
          <w:ilvl w:val="0"/>
          <w:numId w:val="1"/>
        </w:numPr>
        <w:spacing w:line="480" w:lineRule="exact"/>
        <w:jc w:val="both"/>
        <w:rPr>
          <w:rFonts w:ascii="Arial" w:hAnsi="Arial" w:cs="Arial"/>
        </w:rPr>
      </w:pPr>
      <w:r>
        <w:rPr>
          <w:rFonts w:ascii="Arial" w:hAnsi="Arial" w:cs="Arial"/>
        </w:rPr>
        <w:t>n</w:t>
      </w:r>
      <w:r w:rsidRPr="00614BAB">
        <w:rPr>
          <w:rFonts w:ascii="Arial" w:hAnsi="Arial" w:cs="Arial"/>
        </w:rPr>
        <w:t>ello Statuto dell’Associazione Famiglie Arcobaleno all’articolo 2 si legge che l’Associazione: “</w:t>
      </w:r>
      <w:r w:rsidRPr="00230974">
        <w:rPr>
          <w:rFonts w:ascii="Arial" w:hAnsi="Arial" w:cs="Arial"/>
          <w:i/>
        </w:rPr>
        <w:t>si propone di riunire coppie e singoli gay e lesbiche e persone transessuali che abbiano o desiderino avere e crescere dei figli e delle figlie. Accoglie inoltre tutti coloro i quali vogliano sostenere questo desiderio e impegno</w:t>
      </w:r>
      <w:r w:rsidRPr="00614BAB">
        <w:rPr>
          <w:rFonts w:ascii="Arial" w:hAnsi="Arial" w:cs="Arial"/>
        </w:rPr>
        <w:t>” e ancora: “</w:t>
      </w:r>
      <w:r w:rsidRPr="00230974">
        <w:rPr>
          <w:rFonts w:ascii="Arial" w:hAnsi="Arial" w:cs="Arial"/>
          <w:i/>
        </w:rPr>
        <w:t>L’associazione “Famiglie Arcobaleno” difende e sostiene le scelte operate da lesbiche e gay e persone transessuali per mettere al mondo dei figli e figlie e crescerli nell’amore e nel rispetto, così come nella verità del loro concepimento e, quando possibile, delle loro origini</w:t>
      </w:r>
      <w:r w:rsidRPr="00614BAB">
        <w:rPr>
          <w:rFonts w:ascii="Arial" w:hAnsi="Arial" w:cs="Arial"/>
        </w:rPr>
        <w:t>” e successivamente “</w:t>
      </w:r>
      <w:r w:rsidRPr="00230974">
        <w:rPr>
          <w:rFonts w:ascii="Arial" w:hAnsi="Arial" w:cs="Arial"/>
          <w:i/>
        </w:rPr>
        <w:t>l’associazione “Famiglie Arcobaleno” difende e sostiene tutte le scelte procreative di adulti, single e in coppia quando attuate nel rispetto della dignità di tutte le persone coinvolte e se operate da adulti consenzienti</w:t>
      </w:r>
      <w:r w:rsidRPr="00614BAB">
        <w:rPr>
          <w:rFonts w:ascii="Arial" w:hAnsi="Arial" w:cs="Arial"/>
        </w:rPr>
        <w:t>” e si afferma infine che l’Associazione ha tra le finalità quella di far sì che la “</w:t>
      </w:r>
      <w:r w:rsidRPr="00230974">
        <w:rPr>
          <w:rFonts w:ascii="Arial" w:hAnsi="Arial" w:cs="Arial"/>
          <w:i/>
        </w:rPr>
        <w:t>Procreazione Medicalmente Assistita e i percorsi di Gestazione per Altri siano aperti alle coppie dello stesso sesso e ai singoli” e ancora “promuovere la diffusione, all’interno e all’esterno dell’associazione, di buone pratiche in merito ai percorsi di PMA e GPA rispettosi e dignitosi per tutte le persone coinvolte, conformemente alla normativa vigente</w:t>
      </w:r>
      <w:r w:rsidRPr="00614BAB">
        <w:rPr>
          <w:rFonts w:ascii="Arial" w:hAnsi="Arial" w:cs="Arial"/>
        </w:rPr>
        <w:t>” (come si vedrà in seguito la normativa vigente vieta tali pratiche)</w:t>
      </w:r>
      <w:r>
        <w:rPr>
          <w:rFonts w:ascii="Arial" w:hAnsi="Arial" w:cs="Arial"/>
        </w:rPr>
        <w:t>;</w:t>
      </w:r>
    </w:p>
    <w:p w:rsidR="00195D7B" w:rsidRPr="00614BAB" w:rsidRDefault="00195D7B" w:rsidP="00614BAB">
      <w:pPr>
        <w:pStyle w:val="ListParagraph"/>
        <w:numPr>
          <w:ilvl w:val="0"/>
          <w:numId w:val="1"/>
        </w:numPr>
        <w:spacing w:line="480" w:lineRule="exact"/>
        <w:jc w:val="both"/>
        <w:rPr>
          <w:rFonts w:ascii="Arial" w:hAnsi="Arial" w:cs="Arial"/>
        </w:rPr>
      </w:pPr>
      <w:r>
        <w:rPr>
          <w:rFonts w:ascii="Arial" w:hAnsi="Arial" w:cs="Arial"/>
        </w:rPr>
        <w:t>l</w:t>
      </w:r>
      <w:r w:rsidRPr="00614BAB">
        <w:rPr>
          <w:rFonts w:ascii="Arial" w:hAnsi="Arial" w:cs="Arial"/>
        </w:rPr>
        <w:t>’11 maggio 2016 è stata approvata la legge 76/2016 che disciplina le unioni civili. Nel corso de</w:t>
      </w:r>
      <w:r>
        <w:rPr>
          <w:rFonts w:ascii="Arial" w:hAnsi="Arial" w:cs="Arial"/>
        </w:rPr>
        <w:t>l</w:t>
      </w:r>
      <w:r w:rsidRPr="00614BAB">
        <w:rPr>
          <w:rFonts w:ascii="Arial" w:hAnsi="Arial" w:cs="Arial"/>
        </w:rPr>
        <w:t>l’esame parlamentare, il Senato ha stralciato dal provvedimento una disposizione volta a consentire, nell</w:t>
      </w:r>
      <w:r>
        <w:rPr>
          <w:rFonts w:ascii="Arial" w:hAnsi="Arial" w:cs="Arial"/>
        </w:rPr>
        <w:t>’ambito d</w:t>
      </w:r>
      <w:r w:rsidRPr="00614BAB">
        <w:rPr>
          <w:rFonts w:ascii="Arial" w:hAnsi="Arial" w:cs="Arial"/>
        </w:rPr>
        <w:t>e</w:t>
      </w:r>
      <w:r>
        <w:rPr>
          <w:rFonts w:ascii="Arial" w:hAnsi="Arial" w:cs="Arial"/>
        </w:rPr>
        <w:t>l</w:t>
      </w:r>
      <w:r w:rsidRPr="00614BAB">
        <w:rPr>
          <w:rFonts w:ascii="Arial" w:hAnsi="Arial" w:cs="Arial"/>
        </w:rPr>
        <w:t>l’unione civile, la cosiddetta “stepchild adoption”, ovvero l’adozione del figlio da parte del partner (unito civilmente o sposato) del genitore naturale</w:t>
      </w:r>
      <w:r>
        <w:rPr>
          <w:rFonts w:ascii="Arial" w:hAnsi="Arial" w:cs="Arial"/>
        </w:rPr>
        <w:t>;</w:t>
      </w:r>
    </w:p>
    <w:p w:rsidR="00195D7B" w:rsidRPr="00614BAB" w:rsidRDefault="00195D7B" w:rsidP="00614BAB">
      <w:pPr>
        <w:pStyle w:val="ListParagraph"/>
        <w:numPr>
          <w:ilvl w:val="0"/>
          <w:numId w:val="1"/>
        </w:numPr>
        <w:spacing w:line="480" w:lineRule="exact"/>
        <w:jc w:val="both"/>
        <w:rPr>
          <w:rFonts w:ascii="Arial" w:hAnsi="Arial" w:cs="Arial"/>
        </w:rPr>
      </w:pPr>
      <w:r>
        <w:rPr>
          <w:rFonts w:ascii="Arial" w:hAnsi="Arial" w:cs="Arial"/>
        </w:rPr>
        <w:t>l</w:t>
      </w:r>
      <w:r w:rsidRPr="00614BAB">
        <w:rPr>
          <w:rFonts w:ascii="Arial" w:hAnsi="Arial" w:cs="Arial"/>
        </w:rPr>
        <w:t>’articolo 12 secondo comma della legge 40/2020 stabilisce che c</w:t>
      </w:r>
      <w:r>
        <w:rPr>
          <w:rFonts w:ascii="Arial" w:hAnsi="Arial" w:cs="Arial"/>
        </w:rPr>
        <w:t>hiunque a qual</w:t>
      </w:r>
      <w:r w:rsidRPr="00614BAB">
        <w:rPr>
          <w:rFonts w:ascii="Arial" w:hAnsi="Arial" w:cs="Arial"/>
        </w:rPr>
        <w:t>s</w:t>
      </w:r>
      <w:r>
        <w:rPr>
          <w:rFonts w:ascii="Arial" w:hAnsi="Arial" w:cs="Arial"/>
        </w:rPr>
        <w:t>i</w:t>
      </w:r>
      <w:r w:rsidRPr="00614BAB">
        <w:rPr>
          <w:rFonts w:ascii="Arial" w:hAnsi="Arial" w:cs="Arial"/>
        </w:rPr>
        <w:t>asi titolo, in violazione dell’articolo 5, applica tecniche di procreazione medicalmente assistita a coppie i cui componenti non siano entrambi viventi o uno dei cui componenti sia un minorenne ovvero che siano composte da soggetti dello stesso sesso o non coniugati o non conviventi è punito con la sanzione amministrativa pecuni</w:t>
      </w:r>
      <w:r>
        <w:rPr>
          <w:rFonts w:ascii="Arial" w:hAnsi="Arial" w:cs="Arial"/>
        </w:rPr>
        <w:t>aria da 200.00 a 400.000 euro;</w:t>
      </w:r>
    </w:p>
    <w:p w:rsidR="00195D7B" w:rsidRPr="00614BAB" w:rsidRDefault="00195D7B" w:rsidP="00614BAB">
      <w:pPr>
        <w:pStyle w:val="ListParagraph"/>
        <w:numPr>
          <w:ilvl w:val="0"/>
          <w:numId w:val="1"/>
        </w:numPr>
        <w:spacing w:line="480" w:lineRule="exact"/>
        <w:jc w:val="both"/>
        <w:rPr>
          <w:rFonts w:ascii="Arial" w:hAnsi="Arial" w:cs="Arial"/>
        </w:rPr>
      </w:pPr>
      <w:r>
        <w:rPr>
          <w:rFonts w:ascii="Arial" w:hAnsi="Arial" w:cs="Arial"/>
        </w:rPr>
        <w:t>l</w:t>
      </w:r>
      <w:r w:rsidRPr="00614BAB">
        <w:rPr>
          <w:rFonts w:ascii="Arial" w:hAnsi="Arial" w:cs="Arial"/>
        </w:rPr>
        <w:t>’articolo 12 sesto comma della legge 40/2004 stabilisce che chiunque, in qualsiasi forma, realizza, organizza o pubblicizza la commercializzazione di gameti o embrioni o la surrogazione di maternità è punito con la reclusione da tre mesi a due anni e con la multa da 600.000 ad un milione di euro</w:t>
      </w:r>
      <w:r>
        <w:rPr>
          <w:rFonts w:ascii="Arial" w:hAnsi="Arial" w:cs="Arial"/>
        </w:rPr>
        <w:t>;</w:t>
      </w:r>
    </w:p>
    <w:p w:rsidR="00195D7B" w:rsidRDefault="00195D7B" w:rsidP="00AB228B">
      <w:pPr>
        <w:pStyle w:val="ListParagraph"/>
        <w:numPr>
          <w:ilvl w:val="0"/>
          <w:numId w:val="1"/>
        </w:numPr>
        <w:spacing w:line="480" w:lineRule="exact"/>
        <w:jc w:val="both"/>
        <w:rPr>
          <w:rFonts w:ascii="Arial" w:hAnsi="Arial" w:cs="Arial"/>
        </w:rPr>
      </w:pPr>
      <w:r>
        <w:rPr>
          <w:rFonts w:ascii="Arial" w:hAnsi="Arial" w:cs="Arial"/>
        </w:rPr>
        <w:t>l</w:t>
      </w:r>
      <w:r w:rsidRPr="00614BAB">
        <w:rPr>
          <w:rFonts w:ascii="Arial" w:hAnsi="Arial" w:cs="Arial"/>
        </w:rPr>
        <w:t>a Corte Costituzionale ha in varie occasioni respinto le questioni di illegittimità costituzionale delle norme sopra citate e, con la sentenza 230/2020</w:t>
      </w:r>
      <w:r>
        <w:rPr>
          <w:rFonts w:ascii="Arial" w:hAnsi="Arial" w:cs="Arial"/>
        </w:rPr>
        <w:t>,</w:t>
      </w:r>
      <w:r w:rsidRPr="00614BAB">
        <w:rPr>
          <w:rFonts w:ascii="Arial" w:hAnsi="Arial" w:cs="Arial"/>
        </w:rPr>
        <w:t xml:space="preserve"> ha avuto modo di affermare che “</w:t>
      </w:r>
      <w:r w:rsidRPr="00230974">
        <w:rPr>
          <w:rFonts w:ascii="Arial" w:hAnsi="Arial" w:cs="Arial"/>
          <w:i/>
        </w:rPr>
        <w:t>la scelta, operata dopo un ampio dibattito dal legislatore del 2016 - quella, cioè, di non riferire le norme relative al rapporto di filiazione alle coppie dello stesso sesso, cui è pur riconosciuta la piena dignità di una "vita familiare" - sottende l'idea, "non ... arbitraria o irrazionale", che "una famiglia ad instar naturae - due genitori, di sesso diverso, entrambi viventi e in età potenzialmente fertile - rappresenti, in linea di principio, il "luogo" più idoneo per accogliere e crescere il nuovo nato" (sentenza n. 221 del 2019). E tale scelta non viola gli artt. 2 e 30 Cost., per i profili evidenziati dal giudice a quo, perché l'aspirazione della madre intenzionale ad essere genitore non assurge a livello di diritto fond</w:t>
      </w:r>
      <w:r>
        <w:rPr>
          <w:rFonts w:ascii="Arial" w:hAnsi="Arial" w:cs="Arial"/>
          <w:i/>
        </w:rPr>
        <w:t>amentale della persona nei senso</w:t>
      </w:r>
      <w:r w:rsidRPr="00230974">
        <w:rPr>
          <w:rFonts w:ascii="Arial" w:hAnsi="Arial" w:cs="Arial"/>
          <w:i/>
        </w:rPr>
        <w:t xml:space="preserve"> di cui al citato art. 2 Cost.</w:t>
      </w:r>
      <w:r w:rsidRPr="00614BAB">
        <w:rPr>
          <w:rFonts w:ascii="Arial" w:hAnsi="Arial" w:cs="Arial"/>
        </w:rPr>
        <w:t>”</w:t>
      </w:r>
      <w:r>
        <w:rPr>
          <w:rFonts w:ascii="Arial" w:hAnsi="Arial" w:cs="Arial"/>
        </w:rPr>
        <w:t>;</w:t>
      </w:r>
    </w:p>
    <w:p w:rsidR="00195D7B" w:rsidRPr="00175BF5" w:rsidRDefault="00195D7B" w:rsidP="00175BF5">
      <w:pPr>
        <w:pStyle w:val="ListParagraph"/>
        <w:numPr>
          <w:ilvl w:val="0"/>
          <w:numId w:val="1"/>
        </w:numPr>
        <w:spacing w:line="480" w:lineRule="exact"/>
        <w:jc w:val="both"/>
        <w:rPr>
          <w:rFonts w:ascii="Arial" w:hAnsi="Arial" w:cs="Arial"/>
          <w:i/>
        </w:rPr>
      </w:pPr>
      <w:r>
        <w:rPr>
          <w:rFonts w:ascii="Arial" w:hAnsi="Arial" w:cs="Arial"/>
        </w:rPr>
        <w:t>l’articolo 12 della legge Regione Emilia Romagna 1° agosto 2019 n. 15 stabilisce quanto segue: “</w:t>
      </w:r>
      <w:r w:rsidRPr="00175BF5">
        <w:rPr>
          <w:rFonts w:ascii="AvantGarde-DemiOblique" w:hAnsi="AvantGarde-DemiOblique" w:cs="AvantGarde-DemiOblique"/>
          <w:i/>
          <w:iCs/>
          <w:color w:val="000000"/>
        </w:rPr>
        <w:t>Modifica alla legge regionale n. 6 del 2014</w:t>
      </w:r>
      <w:r>
        <w:rPr>
          <w:rFonts w:ascii="AvantGarde-DemiOblique" w:hAnsi="AvantGarde-DemiOblique" w:cs="AvantGarde-DemiOblique"/>
          <w:i/>
          <w:iCs/>
          <w:color w:val="000000"/>
        </w:rPr>
        <w:t>.</w:t>
      </w:r>
      <w:r w:rsidRPr="00175BF5">
        <w:rPr>
          <w:rFonts w:ascii="AvantGarde-DemiOblique" w:hAnsi="AvantGarde-DemiOblique" w:cs="AvantGarde-DemiOblique"/>
          <w:i/>
          <w:iCs/>
          <w:color w:val="000000"/>
        </w:rPr>
        <w:t xml:space="preserve"> </w:t>
      </w:r>
      <w:r w:rsidRPr="00175BF5">
        <w:rPr>
          <w:rFonts w:ascii="AvantGarde-Book" w:hAnsi="AvantGarde-Book" w:cs="AvantGarde-Book"/>
          <w:i/>
          <w:color w:val="000000"/>
        </w:rPr>
        <w:t xml:space="preserve">Dopo il comma 2 dell’articolo 13 della legge regionale n. 6 del 2014, è aggiunto il seguente: </w:t>
      </w:r>
      <w:r w:rsidRPr="00175BF5">
        <w:rPr>
          <w:rFonts w:ascii="AvantGarde-BookOblique" w:hAnsi="AvantGarde-BookOblique" w:cs="AvantGarde-BookOblique"/>
          <w:i/>
          <w:iCs/>
          <w:color w:val="000000"/>
        </w:rPr>
        <w:t>“2 bis. Fermo restando quanto previsto dall’articolo 12, comma 6, della legge 19 febbraio 2004, n. 40 (Norme in materia di procreazione</w:t>
      </w:r>
    </w:p>
    <w:p w:rsidR="00195D7B" w:rsidRPr="00175BF5" w:rsidRDefault="00195D7B" w:rsidP="00175BF5">
      <w:pPr>
        <w:pStyle w:val="ListParagraph"/>
        <w:autoSpaceDE w:val="0"/>
        <w:autoSpaceDN w:val="0"/>
        <w:adjustRightInd w:val="0"/>
        <w:spacing w:line="480" w:lineRule="exact"/>
        <w:ind w:left="714"/>
        <w:jc w:val="both"/>
        <w:rPr>
          <w:rFonts w:ascii="AvantGarde-BookOblique" w:hAnsi="AvantGarde-BookOblique" w:cs="AvantGarde-BookOblique"/>
          <w:iCs/>
          <w:color w:val="000000"/>
        </w:rPr>
      </w:pPr>
      <w:r w:rsidRPr="00175BF5">
        <w:rPr>
          <w:rFonts w:ascii="AvantGarde-BookOblique" w:hAnsi="AvantGarde-BookOblique" w:cs="AvantGarde-BookOblique"/>
          <w:i/>
          <w:iCs/>
          <w:color w:val="000000"/>
        </w:rPr>
        <w:t>medicalmente assistita), la Regione non concede contributi ad associazioni, anche se regolarmente iscritte nei registri previsti dalla normativa vigente, che nello svolgimento delle proprie attività realizzano, organizzano o pubblicizzano la surrogazione di maternità”;</w:t>
      </w:r>
    </w:p>
    <w:p w:rsidR="00195D7B" w:rsidRPr="00614BAB" w:rsidRDefault="00195D7B" w:rsidP="00AB228B">
      <w:pPr>
        <w:spacing w:line="480" w:lineRule="exact"/>
        <w:ind w:left="360"/>
        <w:jc w:val="center"/>
        <w:rPr>
          <w:rFonts w:ascii="Arial" w:hAnsi="Arial" w:cs="Arial"/>
          <w:b/>
        </w:rPr>
      </w:pPr>
      <w:r>
        <w:rPr>
          <w:rFonts w:ascii="Arial" w:hAnsi="Arial" w:cs="Arial"/>
          <w:b/>
        </w:rPr>
        <w:t>c</w:t>
      </w:r>
      <w:r w:rsidRPr="00614BAB">
        <w:rPr>
          <w:rFonts w:ascii="Arial" w:hAnsi="Arial" w:cs="Arial"/>
          <w:b/>
        </w:rPr>
        <w:t>onsiderato altresì che</w:t>
      </w:r>
    </w:p>
    <w:p w:rsidR="00195D7B" w:rsidRPr="00614BAB" w:rsidRDefault="00195D7B" w:rsidP="00614BAB">
      <w:pPr>
        <w:pStyle w:val="ListParagraph"/>
        <w:numPr>
          <w:ilvl w:val="0"/>
          <w:numId w:val="1"/>
        </w:numPr>
        <w:spacing w:line="480" w:lineRule="exact"/>
        <w:jc w:val="both"/>
        <w:rPr>
          <w:rFonts w:ascii="Arial" w:hAnsi="Arial" w:cs="Arial"/>
        </w:rPr>
      </w:pPr>
      <w:r>
        <w:rPr>
          <w:rFonts w:ascii="Arial" w:hAnsi="Arial" w:cs="Arial"/>
        </w:rPr>
        <w:t>l</w:t>
      </w:r>
      <w:r w:rsidRPr="00614BAB">
        <w:rPr>
          <w:rFonts w:ascii="Arial" w:hAnsi="Arial" w:cs="Arial"/>
        </w:rPr>
        <w:t>’articolo 1 comma 14 della legge 107/2015, modificando l’articolo 3 del DPR 275/1999 ha stabilito quanto segue “</w:t>
      </w:r>
      <w:r w:rsidRPr="00230974">
        <w:rPr>
          <w:rFonts w:ascii="Arial" w:hAnsi="Arial" w:cs="Arial"/>
          <w:i/>
        </w:rPr>
        <w:t>Ogni istituzione scolastica predispone, con la partecipazione di tutte le sue componenti, il piano triennale dell'offerta formativa, rivedibile annualmente. Il piano è il documento fondamentale costitutivo dell'identità culturale e progettuale delle istituzioni scolastiche ed esplicita la progettazione curricolare, extracurricolare, educativa e organizzativa che le singole scuole adottano nell'ambito della loro autonomia</w:t>
      </w:r>
      <w:r>
        <w:rPr>
          <w:rFonts w:ascii="Arial" w:hAnsi="Arial" w:cs="Arial"/>
          <w:i/>
        </w:rPr>
        <w:t>”</w:t>
      </w:r>
      <w:r>
        <w:rPr>
          <w:rFonts w:ascii="Arial" w:hAnsi="Arial" w:cs="Arial"/>
        </w:rPr>
        <w:t>;</w:t>
      </w:r>
    </w:p>
    <w:p w:rsidR="00195D7B" w:rsidRPr="00AB228B" w:rsidRDefault="00195D7B" w:rsidP="00614BAB">
      <w:pPr>
        <w:pStyle w:val="ListParagraph"/>
        <w:numPr>
          <w:ilvl w:val="0"/>
          <w:numId w:val="1"/>
        </w:numPr>
        <w:spacing w:line="480" w:lineRule="exact"/>
        <w:jc w:val="both"/>
        <w:rPr>
          <w:rFonts w:ascii="Arial" w:hAnsi="Arial" w:cs="Arial"/>
        </w:rPr>
      </w:pPr>
      <w:r>
        <w:rPr>
          <w:rFonts w:ascii="Arial" w:hAnsi="Arial" w:cs="Arial"/>
        </w:rPr>
        <w:t>l</w:t>
      </w:r>
      <w:r w:rsidRPr="00614BAB">
        <w:rPr>
          <w:rFonts w:ascii="Arial" w:hAnsi="Arial" w:cs="Arial"/>
        </w:rPr>
        <w:t>’articolo 1 comma 17 della legge 107/2015 stabilisce che “</w:t>
      </w:r>
      <w:r w:rsidRPr="00230974">
        <w:rPr>
          <w:rFonts w:ascii="Arial" w:hAnsi="Arial" w:cs="Arial"/>
          <w:i/>
        </w:rPr>
        <w:t>Le istituzioni scolastiche, anche al fine di permettere una valutazione comparativa da parte degli studenti e delle famiglie, assicurano la piena trasparenza e pubblicità dei piani triennali dell'offerta formativa, che sono pubblicati nel Portale unico di cui al comma 136. Sono altresì ivi pubblicate tempestivamente eventuali revisioni del piano triennale</w:t>
      </w:r>
      <w:r w:rsidRPr="00614BAB">
        <w:rPr>
          <w:rFonts w:ascii="Arial" w:hAnsi="Arial" w:cs="Arial"/>
        </w:rPr>
        <w:t>”</w:t>
      </w:r>
      <w:r>
        <w:rPr>
          <w:rFonts w:ascii="Arial" w:hAnsi="Arial" w:cs="Arial"/>
        </w:rPr>
        <w:t>;</w:t>
      </w:r>
    </w:p>
    <w:p w:rsidR="00195D7B" w:rsidRPr="00614BAB" w:rsidRDefault="00195D7B" w:rsidP="00AB228B">
      <w:pPr>
        <w:spacing w:line="480" w:lineRule="exact"/>
        <w:jc w:val="center"/>
        <w:rPr>
          <w:rFonts w:ascii="Arial" w:hAnsi="Arial" w:cs="Arial"/>
          <w:b/>
        </w:rPr>
      </w:pPr>
      <w:r w:rsidRPr="00614BAB">
        <w:rPr>
          <w:rFonts w:ascii="Arial" w:hAnsi="Arial" w:cs="Arial"/>
          <w:b/>
        </w:rPr>
        <w:t xml:space="preserve">Valutato </w:t>
      </w:r>
      <w:r>
        <w:rPr>
          <w:rFonts w:ascii="Arial" w:hAnsi="Arial" w:cs="Arial"/>
          <w:b/>
        </w:rPr>
        <w:t>che</w:t>
      </w:r>
    </w:p>
    <w:p w:rsidR="00195D7B" w:rsidRDefault="00195D7B" w:rsidP="00230974">
      <w:pPr>
        <w:pStyle w:val="ListParagraph"/>
        <w:numPr>
          <w:ilvl w:val="0"/>
          <w:numId w:val="1"/>
        </w:numPr>
        <w:spacing w:line="480" w:lineRule="exact"/>
        <w:jc w:val="both"/>
        <w:rPr>
          <w:rFonts w:ascii="Arial" w:hAnsi="Arial" w:cs="Arial"/>
        </w:rPr>
      </w:pPr>
      <w:r>
        <w:rPr>
          <w:rFonts w:ascii="Arial" w:hAnsi="Arial" w:cs="Arial"/>
        </w:rPr>
        <w:t>ferma restando l’accoglienza e la non discriminazione che deve guidare l’operato del Comune nell’erogazione dei servizi e nell’interlocuzione con i cittadini e la promozione di tali fondamentali principi, e fermo restando il diritto di ogni cittadino di manifestare liberamente il proprio pensiero anche in forma associata, si ritiene che meriti un approfondimento particolare il sostegno da parte dell’Ente alle rivendicazioni di associazioni che hanno nel proprio statuto finalità evidentemente in contrasto con disposizioni di legge per altro poste a tutela dei minori e delle donne, anche alla luce dell’articolo 12 della legge regionale 19/2015 sopra richiamato;</w:t>
      </w:r>
    </w:p>
    <w:p w:rsidR="00195D7B" w:rsidRPr="00002F49" w:rsidRDefault="00195D7B" w:rsidP="00002F49">
      <w:pPr>
        <w:pStyle w:val="ListParagraph"/>
        <w:numPr>
          <w:ilvl w:val="0"/>
          <w:numId w:val="1"/>
        </w:numPr>
        <w:spacing w:line="480" w:lineRule="exact"/>
        <w:jc w:val="both"/>
        <w:rPr>
          <w:rFonts w:ascii="Arial" w:hAnsi="Arial" w:cs="Arial"/>
        </w:rPr>
      </w:pPr>
      <w:r>
        <w:rPr>
          <w:rFonts w:ascii="Arial" w:hAnsi="Arial" w:cs="Arial"/>
        </w:rPr>
        <w:t>i</w:t>
      </w:r>
      <w:r w:rsidRPr="00614BAB">
        <w:rPr>
          <w:rFonts w:ascii="Arial" w:hAnsi="Arial" w:cs="Arial"/>
        </w:rPr>
        <w:t xml:space="preserve"> progetti negli istituti scolastici superiori devono essere inseriti nel piano triennale dell</w:t>
      </w:r>
      <w:r>
        <w:rPr>
          <w:rFonts w:ascii="Arial" w:hAnsi="Arial" w:cs="Arial"/>
        </w:rPr>
        <w:t>’offerta formativa rivedibile</w:t>
      </w:r>
      <w:r w:rsidRPr="00614BAB">
        <w:rPr>
          <w:rFonts w:ascii="Arial" w:hAnsi="Arial" w:cs="Arial"/>
        </w:rPr>
        <w:t xml:space="preserve"> annualmente</w:t>
      </w:r>
      <w:r>
        <w:rPr>
          <w:rFonts w:ascii="Arial" w:hAnsi="Arial" w:cs="Arial"/>
        </w:rPr>
        <w:t>;</w:t>
      </w:r>
      <w:r w:rsidRPr="00614BAB">
        <w:rPr>
          <w:rFonts w:ascii="Arial" w:hAnsi="Arial" w:cs="Arial"/>
        </w:rPr>
        <w:t xml:space="preserve"> </w:t>
      </w:r>
    </w:p>
    <w:p w:rsidR="00195D7B" w:rsidRDefault="00195D7B" w:rsidP="00230974">
      <w:pPr>
        <w:pStyle w:val="ListParagraph"/>
        <w:numPr>
          <w:ilvl w:val="0"/>
          <w:numId w:val="1"/>
        </w:numPr>
        <w:spacing w:line="480" w:lineRule="exact"/>
        <w:jc w:val="both"/>
        <w:rPr>
          <w:rFonts w:ascii="Arial" w:hAnsi="Arial" w:cs="Arial"/>
        </w:rPr>
      </w:pPr>
      <w:r>
        <w:rPr>
          <w:rFonts w:ascii="Arial" w:hAnsi="Arial" w:cs="Arial"/>
        </w:rPr>
        <w:t>l’inserimento dei progetti nei piani dell’offerta formativa garantisce la corretta informazione nei confronti dei genitori in quanto titolari del diritto dovere di educare i figli;</w:t>
      </w:r>
    </w:p>
    <w:p w:rsidR="00195D7B" w:rsidRPr="00AB228B" w:rsidRDefault="00195D7B" w:rsidP="00AB228B">
      <w:pPr>
        <w:pStyle w:val="ListParagraph"/>
        <w:spacing w:line="480" w:lineRule="exact"/>
        <w:jc w:val="center"/>
        <w:rPr>
          <w:rFonts w:ascii="Arial" w:hAnsi="Arial" w:cs="Arial"/>
          <w:b/>
        </w:rPr>
      </w:pPr>
      <w:r>
        <w:rPr>
          <w:rFonts w:ascii="Arial" w:hAnsi="Arial" w:cs="Arial"/>
          <w:b/>
        </w:rPr>
        <w:t>s</w:t>
      </w:r>
      <w:r w:rsidRPr="00614BAB">
        <w:rPr>
          <w:rFonts w:ascii="Arial" w:hAnsi="Arial" w:cs="Arial"/>
          <w:b/>
        </w:rPr>
        <w:t>i interrogano il sindaco e la giunta per sapere</w:t>
      </w:r>
    </w:p>
    <w:p w:rsidR="00195D7B" w:rsidRPr="002F1B95" w:rsidRDefault="00195D7B" w:rsidP="00614BAB">
      <w:pPr>
        <w:pStyle w:val="ListParagraph"/>
        <w:numPr>
          <w:ilvl w:val="0"/>
          <w:numId w:val="1"/>
        </w:numPr>
        <w:spacing w:line="480" w:lineRule="exact"/>
        <w:jc w:val="both"/>
        <w:rPr>
          <w:rFonts w:ascii="Arial" w:hAnsi="Arial" w:cs="Arial"/>
          <w:b/>
        </w:rPr>
      </w:pPr>
      <w:r w:rsidRPr="00614BAB">
        <w:rPr>
          <w:rFonts w:ascii="Arial" w:hAnsi="Arial" w:cs="Arial"/>
        </w:rPr>
        <w:t>a quanto ammontano le spese sostenute dall’amministrazione per il calendario eventi del maggio 2021 per la giornata internazionale contro l’omofobia, la bifobia e la transfobia, anche con riferimento ai contributi eventualmente erogati alle associazioni che hanno collaborato alla loro realizzazione;</w:t>
      </w:r>
    </w:p>
    <w:p w:rsidR="00195D7B" w:rsidRPr="00614BAB" w:rsidRDefault="00195D7B" w:rsidP="00614BAB">
      <w:pPr>
        <w:pStyle w:val="ListParagraph"/>
        <w:numPr>
          <w:ilvl w:val="0"/>
          <w:numId w:val="1"/>
        </w:numPr>
        <w:spacing w:line="480" w:lineRule="exact"/>
        <w:jc w:val="both"/>
        <w:rPr>
          <w:rFonts w:ascii="Arial" w:hAnsi="Arial" w:cs="Arial"/>
          <w:b/>
        </w:rPr>
      </w:pPr>
      <w:r>
        <w:rPr>
          <w:rFonts w:ascii="Arial" w:hAnsi="Arial" w:cs="Arial"/>
        </w:rPr>
        <w:t>se l’Associazione Famiglie Arcobaleno è iscritta nell’Elenco comunale delle forme associative;</w:t>
      </w:r>
    </w:p>
    <w:p w:rsidR="00195D7B" w:rsidRPr="00175BF5" w:rsidRDefault="00195D7B" w:rsidP="00175BF5">
      <w:pPr>
        <w:pStyle w:val="ListParagraph"/>
        <w:numPr>
          <w:ilvl w:val="0"/>
          <w:numId w:val="1"/>
        </w:numPr>
        <w:spacing w:line="480" w:lineRule="exact"/>
        <w:jc w:val="both"/>
        <w:rPr>
          <w:rFonts w:ascii="Arial" w:hAnsi="Arial" w:cs="Arial"/>
          <w:b/>
        </w:rPr>
      </w:pPr>
      <w:r w:rsidRPr="00614BAB">
        <w:rPr>
          <w:rFonts w:ascii="Arial" w:hAnsi="Arial" w:cs="Arial"/>
        </w:rPr>
        <w:t xml:space="preserve">con quali finalità di interesse collettivo il Comune di Modena ha </w:t>
      </w:r>
      <w:r>
        <w:rPr>
          <w:rFonts w:ascii="Arial" w:hAnsi="Arial" w:cs="Arial"/>
        </w:rPr>
        <w:t xml:space="preserve">coinvolto nel calendario eventi 2021 l’Associazione Famiglie Arcobaleno e </w:t>
      </w:r>
      <w:r w:rsidRPr="00614BAB">
        <w:rPr>
          <w:rFonts w:ascii="Arial" w:hAnsi="Arial" w:cs="Arial"/>
        </w:rPr>
        <w:t xml:space="preserve">inserito nel calendario degli eventi la Festa </w:t>
      </w:r>
      <w:r>
        <w:rPr>
          <w:rFonts w:ascii="Arial" w:hAnsi="Arial" w:cs="Arial"/>
        </w:rPr>
        <w:t>delle Famiglie organizzata dalla citata Associazione</w:t>
      </w:r>
      <w:r w:rsidRPr="00614BAB">
        <w:rPr>
          <w:rFonts w:ascii="Arial" w:hAnsi="Arial" w:cs="Arial"/>
        </w:rPr>
        <w:t>;</w:t>
      </w:r>
    </w:p>
    <w:p w:rsidR="00195D7B" w:rsidRPr="00614BAB" w:rsidRDefault="00195D7B" w:rsidP="00614BAB">
      <w:pPr>
        <w:pStyle w:val="ListParagraph"/>
        <w:numPr>
          <w:ilvl w:val="0"/>
          <w:numId w:val="1"/>
        </w:numPr>
        <w:spacing w:line="480" w:lineRule="exact"/>
        <w:jc w:val="both"/>
        <w:rPr>
          <w:rFonts w:ascii="Arial" w:hAnsi="Arial" w:cs="Arial"/>
          <w:b/>
        </w:rPr>
      </w:pPr>
      <w:r w:rsidRPr="00614BAB">
        <w:rPr>
          <w:rFonts w:ascii="Arial" w:hAnsi="Arial" w:cs="Arial"/>
        </w:rPr>
        <w:t>se il progetto “Officine della Solidarietà” è inserito nei piani triennali dell’offerta formativa degli istituti scolastici e se dell’esistenza di tale progetto è stata data pubblicità per le finalità di cui alla legge 107/2015</w:t>
      </w:r>
      <w:r>
        <w:rPr>
          <w:rFonts w:ascii="Arial" w:hAnsi="Arial" w:cs="Arial"/>
        </w:rPr>
        <w:t>;</w:t>
      </w:r>
    </w:p>
    <w:p w:rsidR="00195D7B" w:rsidRPr="00500F26" w:rsidRDefault="00195D7B" w:rsidP="00A76623">
      <w:pPr>
        <w:pStyle w:val="ListParagraph"/>
        <w:numPr>
          <w:ilvl w:val="0"/>
          <w:numId w:val="1"/>
        </w:numPr>
        <w:spacing w:line="480" w:lineRule="exact"/>
        <w:jc w:val="both"/>
        <w:rPr>
          <w:rFonts w:ascii="Arial" w:hAnsi="Arial" w:cs="Arial"/>
          <w:b/>
        </w:rPr>
      </w:pPr>
      <w:r w:rsidRPr="00614BAB">
        <w:rPr>
          <w:rFonts w:ascii="Arial" w:hAnsi="Arial" w:cs="Arial"/>
        </w:rPr>
        <w:t>se nel corso del progetto “Officine della Solidarietà” si è discusso del disegno di legge Zan e se gli studenti sono stati informati</w:t>
      </w:r>
      <w:r>
        <w:rPr>
          <w:rFonts w:ascii="Arial" w:hAnsi="Arial" w:cs="Arial"/>
        </w:rPr>
        <w:t>, anche in momenti differenti,</w:t>
      </w:r>
      <w:r w:rsidRPr="00614BAB">
        <w:rPr>
          <w:rFonts w:ascii="Arial" w:hAnsi="Arial" w:cs="Arial"/>
        </w:rPr>
        <w:t xml:space="preserve"> dell’esistenza di un dibattito sul tema a livello nazi</w:t>
      </w:r>
      <w:r>
        <w:rPr>
          <w:rFonts w:ascii="Arial" w:hAnsi="Arial" w:cs="Arial"/>
        </w:rPr>
        <w:t xml:space="preserve">onale e </w:t>
      </w:r>
      <w:r w:rsidRPr="00614BAB">
        <w:rPr>
          <w:rFonts w:ascii="Arial" w:hAnsi="Arial" w:cs="Arial"/>
        </w:rPr>
        <w:t>delle motivazioni portate da coloro che ritengono che detto disegno di legge non debba essere approvato o che debba essere modificato</w:t>
      </w:r>
      <w:r>
        <w:rPr>
          <w:rFonts w:ascii="Arial" w:hAnsi="Arial" w:cs="Arial"/>
        </w:rPr>
        <w:t xml:space="preserve"> in modo da dare loro una informazione completa e rispettosa delle differenti opinioni</w:t>
      </w:r>
      <w:r w:rsidRPr="00614BAB">
        <w:rPr>
          <w:rFonts w:ascii="Arial" w:hAnsi="Arial" w:cs="Arial"/>
        </w:rPr>
        <w:t>.</w:t>
      </w:r>
    </w:p>
    <w:p w:rsidR="00195D7B" w:rsidRPr="00A76623" w:rsidRDefault="00195D7B" w:rsidP="00500F26">
      <w:pPr>
        <w:pStyle w:val="ListParagraph"/>
        <w:spacing w:line="480" w:lineRule="exact"/>
        <w:jc w:val="both"/>
        <w:rPr>
          <w:rFonts w:ascii="Arial" w:hAnsi="Arial" w:cs="Arial"/>
          <w:b/>
        </w:rPr>
      </w:pPr>
    </w:p>
    <w:p w:rsidR="00195D7B" w:rsidRPr="00614BAB" w:rsidRDefault="00195D7B" w:rsidP="00614BAB">
      <w:pPr>
        <w:pStyle w:val="ListParagraph"/>
        <w:spacing w:line="480" w:lineRule="exact"/>
        <w:ind w:left="5664"/>
        <w:jc w:val="both"/>
        <w:rPr>
          <w:rFonts w:ascii="Arial" w:hAnsi="Arial" w:cs="Arial"/>
        </w:rPr>
      </w:pPr>
      <w:r w:rsidRPr="00614BAB">
        <w:rPr>
          <w:rFonts w:ascii="Arial" w:hAnsi="Arial" w:cs="Arial"/>
        </w:rPr>
        <w:t>Il Consigliere firmatario</w:t>
      </w:r>
    </w:p>
    <w:p w:rsidR="00195D7B" w:rsidRDefault="00195D7B" w:rsidP="00614BAB">
      <w:pPr>
        <w:pStyle w:val="ListParagraph"/>
        <w:spacing w:line="480" w:lineRule="exact"/>
        <w:ind w:left="5664"/>
        <w:jc w:val="both"/>
        <w:rPr>
          <w:rFonts w:ascii="Arial" w:hAnsi="Arial" w:cs="Arial"/>
        </w:rPr>
      </w:pPr>
      <w:r w:rsidRPr="00614BAB">
        <w:rPr>
          <w:rFonts w:ascii="Arial" w:hAnsi="Arial" w:cs="Arial"/>
        </w:rPr>
        <w:t>Elisa Rossini</w:t>
      </w:r>
    </w:p>
    <w:p w:rsidR="00195D7B" w:rsidRDefault="00195D7B" w:rsidP="007E005C">
      <w:pPr>
        <w:spacing w:line="480" w:lineRule="exact"/>
        <w:jc w:val="both"/>
        <w:rPr>
          <w:rFonts w:ascii="Arial" w:hAnsi="Arial" w:cs="Arial"/>
        </w:rPr>
      </w:pPr>
    </w:p>
    <w:p w:rsidR="00195D7B" w:rsidRDefault="00195D7B" w:rsidP="007E005C">
      <w:pPr>
        <w:spacing w:line="480" w:lineRule="exact"/>
        <w:jc w:val="both"/>
        <w:rPr>
          <w:rFonts w:ascii="Arial" w:hAnsi="Arial" w:cs="Arial"/>
        </w:rPr>
      </w:pPr>
    </w:p>
    <w:p w:rsidR="00195D7B" w:rsidRPr="007E005C" w:rsidRDefault="00195D7B" w:rsidP="007E005C">
      <w:pPr>
        <w:spacing w:line="480" w:lineRule="exact"/>
        <w:jc w:val="both"/>
        <w:rPr>
          <w:rFonts w:ascii="Arial" w:hAnsi="Arial" w:cs="Arial"/>
        </w:rPr>
      </w:pPr>
      <w:r>
        <w:rPr>
          <w:rFonts w:ascii="Arial" w:hAnsi="Arial" w:cs="Arial"/>
        </w:rPr>
        <w:t>SI AUTORIZZA LA DIFFUSIONE A MEZZO STAMPA</w:t>
      </w:r>
    </w:p>
    <w:sectPr w:rsidR="00195D7B" w:rsidRPr="007E005C" w:rsidSect="00614BAB">
      <w:footerReference w:type="default" r:id="rId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7B" w:rsidRDefault="00195D7B" w:rsidP="00230974">
      <w:r>
        <w:separator/>
      </w:r>
    </w:p>
  </w:endnote>
  <w:endnote w:type="continuationSeparator" w:id="0">
    <w:p w:rsidR="00195D7B" w:rsidRDefault="00195D7B" w:rsidP="00230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altName w:val="MS Mincho"/>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vantGarde-DemiOblique">
    <w:altName w:val="Calibri"/>
    <w:panose1 w:val="00000000000000000000"/>
    <w:charset w:val="00"/>
    <w:family w:val="swiss"/>
    <w:notTrueType/>
    <w:pitch w:val="default"/>
    <w:sig w:usb0="00000003" w:usb1="00000000" w:usb2="00000000" w:usb3="00000000" w:csb0="00000001" w:csb1="00000000"/>
  </w:font>
  <w:font w:name="AvantGarde-Book">
    <w:altName w:val="Calibri"/>
    <w:panose1 w:val="00000000000000000000"/>
    <w:charset w:val="00"/>
    <w:family w:val="swiss"/>
    <w:notTrueType/>
    <w:pitch w:val="default"/>
    <w:sig w:usb0="00000003" w:usb1="00000000" w:usb2="00000000" w:usb3="00000000" w:csb0="00000001" w:csb1="00000000"/>
  </w:font>
  <w:font w:name="AvantGarde-BookObliq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7B" w:rsidRDefault="00195D7B">
    <w:pPr>
      <w:pStyle w:val="Footer"/>
      <w:jc w:val="right"/>
    </w:pPr>
    <w:fldSimple w:instr="PAGE   \* MERGEFORMAT">
      <w:r>
        <w:rPr>
          <w:noProof/>
        </w:rPr>
        <w:t>1</w:t>
      </w:r>
    </w:fldSimple>
  </w:p>
  <w:p w:rsidR="00195D7B" w:rsidRDefault="00195D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7B" w:rsidRDefault="00195D7B" w:rsidP="00230974">
      <w:r>
        <w:separator/>
      </w:r>
    </w:p>
  </w:footnote>
  <w:footnote w:type="continuationSeparator" w:id="0">
    <w:p w:rsidR="00195D7B" w:rsidRDefault="00195D7B" w:rsidP="00230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928"/>
    <w:multiLevelType w:val="hybridMultilevel"/>
    <w:tmpl w:val="D83C0AC8"/>
    <w:lvl w:ilvl="0" w:tplc="23D035C2">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nsid w:val="567040D7"/>
    <w:multiLevelType w:val="hybridMultilevel"/>
    <w:tmpl w:val="DED41580"/>
    <w:lvl w:ilvl="0" w:tplc="E250956C">
      <w:numFmt w:val="bullet"/>
      <w:lvlText w:val="-"/>
      <w:lvlJc w:val="left"/>
      <w:pPr>
        <w:ind w:left="720" w:hanging="360"/>
      </w:pPr>
      <w:rPr>
        <w:rFonts w:ascii="Arial" w:eastAsia="游明朝"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2D03"/>
    <w:rsid w:val="00002F49"/>
    <w:rsid w:val="000062E7"/>
    <w:rsid w:val="0003567D"/>
    <w:rsid w:val="0006729D"/>
    <w:rsid w:val="000956AF"/>
    <w:rsid w:val="000D3761"/>
    <w:rsid w:val="000E3ADA"/>
    <w:rsid w:val="000E54D4"/>
    <w:rsid w:val="00175BF5"/>
    <w:rsid w:val="00190ADD"/>
    <w:rsid w:val="00195D7B"/>
    <w:rsid w:val="001B3471"/>
    <w:rsid w:val="00230974"/>
    <w:rsid w:val="002852FD"/>
    <w:rsid w:val="002F1B95"/>
    <w:rsid w:val="003267C0"/>
    <w:rsid w:val="00347D33"/>
    <w:rsid w:val="004642D2"/>
    <w:rsid w:val="00500F26"/>
    <w:rsid w:val="00532B11"/>
    <w:rsid w:val="00614BAB"/>
    <w:rsid w:val="00647222"/>
    <w:rsid w:val="00662D0C"/>
    <w:rsid w:val="007C3970"/>
    <w:rsid w:val="007E005C"/>
    <w:rsid w:val="00812D03"/>
    <w:rsid w:val="00843625"/>
    <w:rsid w:val="00867060"/>
    <w:rsid w:val="0098412B"/>
    <w:rsid w:val="009E15BD"/>
    <w:rsid w:val="00A0415F"/>
    <w:rsid w:val="00A76623"/>
    <w:rsid w:val="00AB228B"/>
    <w:rsid w:val="00B37423"/>
    <w:rsid w:val="00BA1FF9"/>
    <w:rsid w:val="00CD7D9B"/>
    <w:rsid w:val="00D54627"/>
    <w:rsid w:val="00E41B6F"/>
    <w:rsid w:val="00FF71D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03"/>
    <w:rPr>
      <w:rFonts w:eastAsia="游明朝"/>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otitolo">
    <w:name w:val="documentotitolo"/>
    <w:basedOn w:val="DefaultParagraphFont"/>
    <w:uiPriority w:val="99"/>
    <w:rsid w:val="00812D03"/>
    <w:rPr>
      <w:rFonts w:cs="Times New Roman"/>
    </w:rPr>
  </w:style>
  <w:style w:type="paragraph" w:styleId="ListParagraph">
    <w:name w:val="List Paragraph"/>
    <w:basedOn w:val="Normal"/>
    <w:uiPriority w:val="99"/>
    <w:qFormat/>
    <w:rsid w:val="00812D03"/>
    <w:pPr>
      <w:ind w:left="720"/>
      <w:contextualSpacing/>
    </w:pPr>
  </w:style>
  <w:style w:type="paragraph" w:styleId="Header">
    <w:name w:val="header"/>
    <w:basedOn w:val="Normal"/>
    <w:link w:val="HeaderChar"/>
    <w:uiPriority w:val="99"/>
    <w:rsid w:val="00230974"/>
    <w:pPr>
      <w:tabs>
        <w:tab w:val="center" w:pos="4819"/>
        <w:tab w:val="right" w:pos="9638"/>
      </w:tabs>
    </w:pPr>
  </w:style>
  <w:style w:type="character" w:customStyle="1" w:styleId="HeaderChar">
    <w:name w:val="Header Char"/>
    <w:basedOn w:val="DefaultParagraphFont"/>
    <w:link w:val="Header"/>
    <w:uiPriority w:val="99"/>
    <w:locked/>
    <w:rsid w:val="00230974"/>
    <w:rPr>
      <w:rFonts w:eastAsia="游明朝" w:cs="Times New Roman"/>
      <w:sz w:val="24"/>
      <w:szCs w:val="24"/>
      <w:lang w:eastAsia="it-IT"/>
    </w:rPr>
  </w:style>
  <w:style w:type="paragraph" w:styleId="Footer">
    <w:name w:val="footer"/>
    <w:basedOn w:val="Normal"/>
    <w:link w:val="FooterChar"/>
    <w:uiPriority w:val="99"/>
    <w:rsid w:val="00230974"/>
    <w:pPr>
      <w:tabs>
        <w:tab w:val="center" w:pos="4819"/>
        <w:tab w:val="right" w:pos="9638"/>
      </w:tabs>
    </w:pPr>
  </w:style>
  <w:style w:type="character" w:customStyle="1" w:styleId="FooterChar">
    <w:name w:val="Footer Char"/>
    <w:basedOn w:val="DefaultParagraphFont"/>
    <w:link w:val="Footer"/>
    <w:uiPriority w:val="99"/>
    <w:locked/>
    <w:rsid w:val="00230974"/>
    <w:rPr>
      <w:rFonts w:eastAsia="游明朝" w:cs="Times New Roman"/>
      <w:sz w:val="24"/>
      <w:szCs w:val="24"/>
      <w:lang w:eastAsia="it-IT"/>
    </w:rPr>
  </w:style>
  <w:style w:type="paragraph" w:styleId="BalloonText">
    <w:name w:val="Balloon Text"/>
    <w:basedOn w:val="Normal"/>
    <w:link w:val="BalloonTextChar"/>
    <w:uiPriority w:val="99"/>
    <w:semiHidden/>
    <w:rsid w:val="003267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267C0"/>
    <w:rPr>
      <w:rFonts w:ascii="Lucida Grande" w:eastAsia="游明朝" w:hAnsi="Lucida Grande" w:cs="Lucida Grande"/>
      <w:sz w:val="18"/>
      <w:szCs w:val="18"/>
      <w:lang w:eastAsia="it-IT"/>
    </w:rPr>
  </w:style>
</w:styles>
</file>

<file path=word/webSettings.xml><?xml version="1.0" encoding="utf-8"?>
<w:webSettings xmlns:r="http://schemas.openxmlformats.org/officeDocument/2006/relationships" xmlns:w="http://schemas.openxmlformats.org/wordprocessingml/2006/main">
  <w:divs>
    <w:div w:id="1857572760">
      <w:marLeft w:val="0"/>
      <w:marRight w:val="0"/>
      <w:marTop w:val="0"/>
      <w:marBottom w:val="0"/>
      <w:divBdr>
        <w:top w:val="none" w:sz="0" w:space="0" w:color="auto"/>
        <w:left w:val="none" w:sz="0" w:space="0" w:color="auto"/>
        <w:bottom w:val="none" w:sz="0" w:space="0" w:color="auto"/>
        <w:right w:val="none" w:sz="0" w:space="0" w:color="auto"/>
      </w:divBdr>
    </w:div>
    <w:div w:id="1857572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1411</Words>
  <Characters>8046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pbubolo</cp:lastModifiedBy>
  <cp:revision>2</cp:revision>
  <cp:lastPrinted>2021-05-19T06:38:00Z</cp:lastPrinted>
  <dcterms:created xsi:type="dcterms:W3CDTF">2021-05-19T06:38:00Z</dcterms:created>
  <dcterms:modified xsi:type="dcterms:W3CDTF">2021-05-19T06:38:00Z</dcterms:modified>
</cp:coreProperties>
</file>