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65AE" w:rsidRPr="00B1530A" w:rsidRDefault="00BF65AE" w:rsidP="00B1530A">
      <w:pPr>
        <w:spacing w:line="276" w:lineRule="auto"/>
        <w:jc w:val="center"/>
        <w:rPr>
          <w:b/>
          <w:sz w:val="24"/>
          <w:szCs w:val="24"/>
          <w:highlight w:val="white"/>
          <w:lang/>
        </w:rPr>
      </w:pPr>
      <w:r w:rsidRPr="00240D4E">
        <w:rPr>
          <w:rFonts w:ascii="Arial" w:hAnsi="Arial" w:cs="Arial"/>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 o:spid="_x0000_i1025" type="#_x0000_t75" style="width:132.75pt;height:63pt;visibility:visible" filled="t">
            <v:imagedata r:id="rId5" o:title=""/>
          </v:shape>
        </w:pict>
      </w:r>
    </w:p>
    <w:p w:rsidR="00BF65AE" w:rsidRPr="00B1530A" w:rsidRDefault="00BF65AE" w:rsidP="00B1530A">
      <w:pPr>
        <w:spacing w:line="276" w:lineRule="auto"/>
        <w:jc w:val="center"/>
        <w:rPr>
          <w:rFonts w:ascii="Arial" w:hAnsi="Arial" w:cs="Arial"/>
          <w:b/>
          <w:sz w:val="24"/>
          <w:szCs w:val="24"/>
          <w:lang/>
        </w:rPr>
      </w:pPr>
      <w:r w:rsidRPr="00B1530A">
        <w:rPr>
          <w:rFonts w:ascii="Arial" w:hAnsi="Arial" w:cs="Arial"/>
          <w:b/>
          <w:sz w:val="24"/>
          <w:szCs w:val="24"/>
          <w:lang/>
        </w:rPr>
        <w:t>Consiglio comunale</w:t>
      </w:r>
    </w:p>
    <w:p w:rsidR="00BF65AE" w:rsidRPr="00B1530A" w:rsidRDefault="00BF65AE" w:rsidP="00B1530A">
      <w:pPr>
        <w:spacing w:line="276" w:lineRule="auto"/>
        <w:jc w:val="center"/>
        <w:rPr>
          <w:rFonts w:ascii="Arial" w:hAnsi="Arial" w:cs="Arial"/>
          <w:b/>
          <w:sz w:val="24"/>
          <w:szCs w:val="24"/>
          <w:lang/>
        </w:rPr>
      </w:pPr>
      <w:r w:rsidRPr="00B1530A">
        <w:rPr>
          <w:rFonts w:ascii="Arial" w:hAnsi="Arial" w:cs="Arial"/>
          <w:b/>
          <w:sz w:val="24"/>
          <w:szCs w:val="24"/>
          <w:lang/>
        </w:rPr>
        <w:t>Gruppo Consiliare EUROPA VERDE-VERDI</w:t>
      </w:r>
    </w:p>
    <w:p w:rsidR="00BF65AE" w:rsidRPr="00B1530A" w:rsidRDefault="00BF65AE" w:rsidP="00B1530A">
      <w:pPr>
        <w:spacing w:line="276" w:lineRule="auto"/>
        <w:rPr>
          <w:b/>
          <w:sz w:val="24"/>
          <w:szCs w:val="24"/>
          <w:highlight w:val="white"/>
          <w:lang/>
        </w:rPr>
      </w:pPr>
    </w:p>
    <w:p w:rsidR="00BF65AE" w:rsidRPr="00365C5E" w:rsidRDefault="00BF65AE" w:rsidP="00B1530A">
      <w:pPr>
        <w:spacing w:line="276" w:lineRule="auto"/>
        <w:jc w:val="right"/>
        <w:rPr>
          <w:rFonts w:ascii="Arial" w:hAnsi="Arial" w:cs="Arial"/>
          <w:b/>
          <w:bCs/>
          <w:sz w:val="24"/>
          <w:szCs w:val="24"/>
          <w:lang/>
        </w:rPr>
      </w:pPr>
      <w:r w:rsidRPr="00365C5E">
        <w:rPr>
          <w:rStyle w:val="documentotitolo"/>
          <w:b/>
          <w:bCs/>
          <w:sz w:val="24"/>
          <w:szCs w:val="24"/>
        </w:rPr>
        <w:t>PROTOCOLLO GENERALE n° 252755 del 30/08/2021</w:t>
      </w:r>
    </w:p>
    <w:p w:rsidR="00BF65AE" w:rsidRPr="00B1530A" w:rsidRDefault="00BF65AE" w:rsidP="00B1530A">
      <w:pPr>
        <w:widowControl w:val="0"/>
        <w:spacing w:line="100" w:lineRule="atLeast"/>
        <w:jc w:val="right"/>
        <w:rPr>
          <w:rFonts w:cs="Liberation Serif"/>
          <w:color w:val="000000"/>
          <w:kern w:val="2"/>
          <w:sz w:val="24"/>
          <w:szCs w:val="24"/>
          <w:lang w:bidi="hi-IN"/>
        </w:rPr>
      </w:pPr>
      <w:r w:rsidRPr="00B1530A">
        <w:rPr>
          <w:rFonts w:cs="Liberation Serif"/>
          <w:color w:val="000000"/>
          <w:kern w:val="2"/>
          <w:sz w:val="24"/>
          <w:szCs w:val="24"/>
        </w:rPr>
        <w:t xml:space="preserve">Al Sindaco </w:t>
      </w:r>
    </w:p>
    <w:p w:rsidR="00BF65AE" w:rsidRPr="00B1530A" w:rsidRDefault="00BF65AE" w:rsidP="00B1530A">
      <w:pPr>
        <w:widowControl w:val="0"/>
        <w:spacing w:line="100" w:lineRule="atLeast"/>
        <w:jc w:val="right"/>
        <w:rPr>
          <w:rFonts w:cs="Liberation Serif"/>
          <w:color w:val="000000"/>
          <w:kern w:val="2"/>
          <w:sz w:val="24"/>
          <w:szCs w:val="24"/>
          <w:lang w:bidi="hi-IN"/>
        </w:rPr>
      </w:pPr>
      <w:r w:rsidRPr="00B1530A">
        <w:rPr>
          <w:rFonts w:cs="Liberation Serif"/>
          <w:color w:val="000000"/>
          <w:kern w:val="2"/>
          <w:sz w:val="24"/>
          <w:szCs w:val="24"/>
          <w:lang w:bidi="hi-IN"/>
        </w:rPr>
        <w:t xml:space="preserve">                                                                                      </w:t>
      </w:r>
      <w:r w:rsidRPr="00B1530A">
        <w:rPr>
          <w:rFonts w:cs="Liberation Serif"/>
          <w:color w:val="000000"/>
          <w:kern w:val="2"/>
          <w:sz w:val="24"/>
          <w:szCs w:val="24"/>
        </w:rPr>
        <w:t xml:space="preserve">Al Presidente del Consiglio </w:t>
      </w:r>
    </w:p>
    <w:p w:rsidR="00BF65AE" w:rsidRPr="00B1530A" w:rsidRDefault="00BF65AE" w:rsidP="00B1530A">
      <w:pPr>
        <w:widowControl w:val="0"/>
        <w:spacing w:line="100" w:lineRule="atLeast"/>
        <w:jc w:val="right"/>
        <w:rPr>
          <w:rFonts w:cs="Liberation Serif"/>
          <w:color w:val="000000"/>
          <w:kern w:val="2"/>
          <w:sz w:val="24"/>
          <w:szCs w:val="24"/>
        </w:rPr>
      </w:pPr>
      <w:r w:rsidRPr="00B1530A">
        <w:rPr>
          <w:rFonts w:cs="Liberation Serif"/>
          <w:color w:val="000000"/>
          <w:kern w:val="2"/>
          <w:sz w:val="24"/>
          <w:szCs w:val="24"/>
          <w:lang w:bidi="hi-IN"/>
        </w:rPr>
        <w:t xml:space="preserve">                                                                                      </w:t>
      </w:r>
      <w:r w:rsidRPr="00B1530A">
        <w:rPr>
          <w:rFonts w:cs="Liberation Serif"/>
          <w:color w:val="000000"/>
          <w:kern w:val="2"/>
          <w:sz w:val="24"/>
          <w:szCs w:val="24"/>
        </w:rPr>
        <w:t>All</w:t>
      </w:r>
      <w:r w:rsidRPr="00B1530A">
        <w:rPr>
          <w:color w:val="000000"/>
          <w:kern w:val="2"/>
          <w:sz w:val="24"/>
          <w:szCs w:val="24"/>
        </w:rPr>
        <w:t>’</w:t>
      </w:r>
      <w:r w:rsidRPr="00B1530A">
        <w:rPr>
          <w:rFonts w:cs="Liberation Serif"/>
          <w:color w:val="000000"/>
          <w:kern w:val="2"/>
          <w:sz w:val="24"/>
          <w:szCs w:val="24"/>
        </w:rPr>
        <w:t>Assessore competente</w:t>
      </w:r>
    </w:p>
    <w:p w:rsidR="00BF65AE" w:rsidRDefault="00BF65AE" w:rsidP="00B1530A">
      <w:pPr>
        <w:jc w:val="center"/>
        <w:rPr>
          <w:rFonts w:ascii="Arial" w:hAnsi="Arial" w:cs="Arial"/>
          <w:sz w:val="22"/>
          <w:szCs w:val="22"/>
        </w:rPr>
      </w:pPr>
      <w:r>
        <w:rPr>
          <w:rFonts w:ascii="Arial" w:hAnsi="Arial" w:cs="Arial"/>
          <w:b/>
          <w:sz w:val="22"/>
          <w:szCs w:val="22"/>
        </w:rPr>
        <w:t>INTERROGAZIONE URGENTE</w:t>
      </w:r>
    </w:p>
    <w:p w:rsidR="00BF65AE" w:rsidRDefault="00BF65AE">
      <w:pPr>
        <w:rPr>
          <w:rFonts w:ascii="Arial" w:hAnsi="Arial" w:cs="Arial"/>
          <w:sz w:val="22"/>
          <w:szCs w:val="22"/>
        </w:rPr>
      </w:pPr>
    </w:p>
    <w:p w:rsidR="00BF65AE" w:rsidRDefault="00BF65AE">
      <w:pPr>
        <w:rPr>
          <w:rFonts w:ascii="Arial" w:hAnsi="Arial" w:cs="Arial"/>
          <w:sz w:val="22"/>
          <w:szCs w:val="22"/>
        </w:rPr>
      </w:pPr>
      <w:r>
        <w:rPr>
          <w:rFonts w:ascii="Arial" w:hAnsi="Arial" w:cs="Arial"/>
          <w:sz w:val="22"/>
          <w:szCs w:val="22"/>
        </w:rPr>
        <w:t>Oggetto: ALLEVAMENTI NEL TERRITORIO MODENESE: QUALI I LIMITI A GARANZIA DELLA SALUTE PUBBLICA?</w:t>
      </w:r>
    </w:p>
    <w:p w:rsidR="00BF65AE" w:rsidRDefault="00BF65AE">
      <w:pPr>
        <w:rPr>
          <w:rFonts w:ascii="Arial" w:hAnsi="Arial" w:cs="Arial"/>
          <w:sz w:val="22"/>
          <w:szCs w:val="22"/>
        </w:rPr>
      </w:pPr>
    </w:p>
    <w:p w:rsidR="00BF65AE" w:rsidRDefault="00BF65AE">
      <w:pPr>
        <w:rPr>
          <w:rFonts w:ascii="Arial" w:hAnsi="Arial" w:cs="Arial"/>
          <w:sz w:val="22"/>
          <w:szCs w:val="22"/>
        </w:rPr>
      </w:pPr>
    </w:p>
    <w:p w:rsidR="00BF65AE" w:rsidRDefault="00BF65AE">
      <w:pPr>
        <w:rPr>
          <w:rFonts w:ascii="Arial" w:hAnsi="Arial" w:cs="Arial"/>
          <w:b/>
          <w:sz w:val="22"/>
          <w:szCs w:val="22"/>
        </w:rPr>
      </w:pPr>
      <w:r>
        <w:rPr>
          <w:rFonts w:ascii="Arial" w:hAnsi="Arial" w:cs="Arial"/>
          <w:b/>
          <w:sz w:val="22"/>
          <w:szCs w:val="22"/>
        </w:rPr>
        <w:t>Premesso che</w:t>
      </w:r>
    </w:p>
    <w:p w:rsidR="00BF65AE" w:rsidRDefault="00BF65AE">
      <w:pPr>
        <w:rPr>
          <w:rFonts w:ascii="Arial" w:hAnsi="Arial" w:cs="Arial"/>
          <w:b/>
          <w:sz w:val="22"/>
          <w:szCs w:val="22"/>
        </w:rPr>
      </w:pPr>
    </w:p>
    <w:p w:rsidR="00BF65AE" w:rsidRDefault="00BF65AE">
      <w:pPr>
        <w:rPr>
          <w:rFonts w:ascii="Arial" w:hAnsi="Arial" w:cs="Arial"/>
          <w:sz w:val="22"/>
          <w:szCs w:val="22"/>
        </w:rPr>
      </w:pPr>
      <w:r>
        <w:rPr>
          <w:rFonts w:ascii="Arial" w:hAnsi="Arial" w:cs="Arial"/>
          <w:sz w:val="22"/>
          <w:szCs w:val="22"/>
        </w:rPr>
        <w:t>secondo il gruppo intergovernativo di esperti sui cambiamenti climatici (IPCC-</w:t>
      </w:r>
      <w:r>
        <w:rPr>
          <w:rFonts w:ascii="Arial" w:hAnsi="Arial" w:cs="Arial"/>
          <w:sz w:val="22"/>
          <w:szCs w:val="22"/>
          <w:highlight w:val="white"/>
        </w:rPr>
        <w:t>Intergovernmental Panel on Climate Change</w:t>
      </w:r>
      <w:r>
        <w:rPr>
          <w:rFonts w:ascii="Arial" w:hAnsi="Arial" w:cs="Arial"/>
          <w:sz w:val="22"/>
          <w:szCs w:val="22"/>
        </w:rPr>
        <w:t>) le cause predominanti del Riscaldamento Globale, sono da ricercare nelle emissioni in atmosfera dei cosiddetti gas-serra prodotti da: trasporti, riscaldamento, produzione energetica, industria, ma anche e soprattutto dall’agricoltura</w:t>
      </w:r>
      <w:r>
        <w:rPr>
          <w:rFonts w:ascii="Arial" w:hAnsi="Arial" w:cs="Arial"/>
          <w:b/>
          <w:sz w:val="22"/>
          <w:szCs w:val="22"/>
        </w:rPr>
        <w:t>;</w:t>
      </w:r>
    </w:p>
    <w:p w:rsidR="00BF65AE" w:rsidRDefault="00BF65AE">
      <w:pPr>
        <w:jc w:val="both"/>
        <w:rPr>
          <w:rFonts w:ascii="Arial" w:hAnsi="Arial" w:cs="Arial"/>
          <w:sz w:val="22"/>
          <w:szCs w:val="22"/>
        </w:rPr>
      </w:pPr>
    </w:p>
    <w:p w:rsidR="00BF65AE" w:rsidRDefault="00BF65AE">
      <w:pPr>
        <w:jc w:val="both"/>
        <w:rPr>
          <w:rFonts w:ascii="Arial" w:hAnsi="Arial" w:cs="Arial"/>
          <w:sz w:val="22"/>
          <w:szCs w:val="22"/>
        </w:rPr>
      </w:pPr>
      <w:r>
        <w:rPr>
          <w:rFonts w:ascii="Arial" w:hAnsi="Arial" w:cs="Arial"/>
          <w:sz w:val="22"/>
          <w:szCs w:val="22"/>
        </w:rPr>
        <w:t>la relazione speciale dell’IPCC riporta un intervallo compreso tra 10,8 e 19,1 miliardi di tonnellate di emissioni equivalenti di CO2 (CO2e) all'anno,  che corrisponde al 21% e al 37% delle emissioni totali globali. Di queste, l’80% è dovuto direttamente o indirettamente ad attività zootecniche, quali gli allevamenti;</w:t>
      </w:r>
    </w:p>
    <w:p w:rsidR="00BF65AE" w:rsidRDefault="00BF65AE">
      <w:pPr>
        <w:jc w:val="both"/>
        <w:rPr>
          <w:rFonts w:ascii="Arial" w:hAnsi="Arial" w:cs="Arial"/>
          <w:sz w:val="22"/>
          <w:szCs w:val="22"/>
        </w:rPr>
      </w:pPr>
    </w:p>
    <w:p w:rsidR="00BF65AE" w:rsidRDefault="00BF65AE">
      <w:pPr>
        <w:jc w:val="both"/>
        <w:rPr>
          <w:rFonts w:ascii="Arial" w:hAnsi="Arial" w:cs="Arial"/>
          <w:sz w:val="22"/>
          <w:szCs w:val="22"/>
        </w:rPr>
      </w:pPr>
      <w:r>
        <w:rPr>
          <w:rFonts w:ascii="Arial" w:hAnsi="Arial" w:cs="Arial"/>
          <w:sz w:val="22"/>
          <w:szCs w:val="22"/>
        </w:rPr>
        <w:t>secondo la FAO, gli allevamenti equivalgono al 26% di tutte terre emerse, ghiacciai inclusi. A questo dato possiamo aggiungere che l’area totale dei terreni in cui si coltiva il cibo per gli allevamenti equivale al 33% di tutta la terra arabile del pianeta. Sempre secondo la FAO l’allevamento occupa il 70% di tutti i terreni agricoli presenti nel mondo ed il 30% della superficie del pianeta, ed è in crescita;</w:t>
      </w:r>
    </w:p>
    <w:p w:rsidR="00BF65AE" w:rsidRDefault="00BF65AE">
      <w:pPr>
        <w:jc w:val="both"/>
        <w:rPr>
          <w:rFonts w:ascii="Arial" w:hAnsi="Arial" w:cs="Arial"/>
          <w:sz w:val="22"/>
          <w:szCs w:val="22"/>
        </w:rPr>
      </w:pPr>
    </w:p>
    <w:p w:rsidR="00BF65AE" w:rsidRDefault="00BF65AE">
      <w:pPr>
        <w:jc w:val="both"/>
        <w:rPr>
          <w:rFonts w:ascii="Arial" w:hAnsi="Arial" w:cs="Arial"/>
          <w:sz w:val="22"/>
          <w:szCs w:val="22"/>
        </w:rPr>
      </w:pPr>
      <w:r>
        <w:rPr>
          <w:rFonts w:ascii="Arial" w:hAnsi="Arial" w:cs="Arial"/>
          <w:sz w:val="22"/>
          <w:szCs w:val="22"/>
        </w:rPr>
        <w:t>È stato stimato che in sistemi CAFO (Confined Animal Feeding Operations) (sistemi di allevamento intensivo a ridotte emissioni di gas serra) la produzione di 225 g di carne di manzo produce emissioni CO2 equivalenti pari a quelle generate da un viaggio in auto di 15,8 km; 4,1 km per la stessa quantità di carne di maiale e 1,17 km per la stessa quantità di carne di pollo, mentre 225 g di asparagi (tra i vegetali a più alto impatto nella produzione di gas serra) corrispondono a guidare un'auto per 440 metri e 225 g di patate corrispondono a guidare un'auto per 300 metri . Secondo calcoli della FAO la produzione di un solo chilo di latte comporta una emissione di 2,4 kg di CO2 equivalenti. Un altro studio ha stimato che la produzione di un chilogrammo di manzo causa una emissione di gas serra e altri inquinanti maggiore di quella che si ottiene guidando un'auto per tre ore e lasciando nel frattempo accese tutte le luci di casa .</w:t>
      </w:r>
    </w:p>
    <w:p w:rsidR="00BF65AE" w:rsidRDefault="00BF65AE">
      <w:pPr>
        <w:jc w:val="both"/>
        <w:rPr>
          <w:rFonts w:ascii="Arial" w:hAnsi="Arial" w:cs="Arial"/>
          <w:sz w:val="22"/>
          <w:szCs w:val="22"/>
        </w:rPr>
      </w:pPr>
    </w:p>
    <w:p w:rsidR="00BF65AE" w:rsidRDefault="00BF65AE">
      <w:pPr>
        <w:spacing w:after="120"/>
        <w:rPr>
          <w:rFonts w:ascii="Arial" w:hAnsi="Arial" w:cs="Arial"/>
          <w:sz w:val="22"/>
          <w:szCs w:val="22"/>
        </w:rPr>
      </w:pPr>
      <w:r>
        <w:rPr>
          <w:rFonts w:ascii="Arial" w:hAnsi="Arial" w:cs="Arial"/>
          <w:sz w:val="22"/>
          <w:szCs w:val="22"/>
        </w:rPr>
        <w:t xml:space="preserve">In base all’inventario nazionale delle emissioni redatto annualmente da ISPRA ed afferente alla rete europea EMEP/EEA e riferita al protocollo di Goteborg (LRTAP Convention), i dati relativi al periodo 1990-2018 </w:t>
      </w:r>
      <w:r>
        <w:rPr>
          <w:rFonts w:ascii="Arial" w:hAnsi="Arial" w:cs="Arial"/>
          <w:i/>
          <w:sz w:val="22"/>
          <w:szCs w:val="22"/>
        </w:rPr>
        <w:t xml:space="preserve"> (</w:t>
      </w:r>
      <w:hyperlink r:id="rId6">
        <w:r>
          <w:rPr>
            <w:rFonts w:ascii="Arial" w:hAnsi="Arial" w:cs="Arial"/>
            <w:i/>
            <w:sz w:val="22"/>
            <w:szCs w:val="22"/>
            <w:u w:val="single"/>
          </w:rPr>
          <w:t>http://www.sinanet.isprambiente.it/it/sia-ispra/serie-storiche-emissioni</w:t>
        </w:r>
      </w:hyperlink>
      <w:r>
        <w:rPr>
          <w:rFonts w:ascii="Arial" w:hAnsi="Arial" w:cs="Arial"/>
          <w:i/>
          <w:sz w:val="22"/>
          <w:szCs w:val="22"/>
        </w:rPr>
        <w:t xml:space="preserve">) </w:t>
      </w:r>
      <w:r>
        <w:rPr>
          <w:rFonts w:ascii="Arial" w:hAnsi="Arial" w:cs="Arial"/>
          <w:sz w:val="22"/>
          <w:szCs w:val="22"/>
        </w:rPr>
        <w:t>evidenziano che</w:t>
      </w:r>
      <w:r>
        <w:rPr>
          <w:rFonts w:ascii="Arial" w:hAnsi="Arial" w:cs="Arial"/>
          <w:i/>
          <w:sz w:val="22"/>
          <w:szCs w:val="22"/>
        </w:rPr>
        <w:t xml:space="preserve"> </w:t>
      </w:r>
      <w:r>
        <w:rPr>
          <w:rFonts w:ascii="Arial" w:hAnsi="Arial" w:cs="Arial"/>
          <w:sz w:val="22"/>
          <w:szCs w:val="22"/>
        </w:rPr>
        <w:t>l’agricoltura è responsabile delle emissioni del 7,6% circa degli ossidi di azoto, del 94% dell’ammoniaca e del 13% delle PM</w:t>
      </w:r>
      <w:r>
        <w:rPr>
          <w:rFonts w:ascii="Arial" w:hAnsi="Arial" w:cs="Arial"/>
          <w:sz w:val="22"/>
          <w:szCs w:val="22"/>
          <w:vertAlign w:val="subscript"/>
        </w:rPr>
        <w:t>10</w:t>
      </w:r>
      <w:r>
        <w:rPr>
          <w:rFonts w:ascii="Arial" w:hAnsi="Arial" w:cs="Arial"/>
          <w:sz w:val="22"/>
          <w:szCs w:val="22"/>
        </w:rPr>
        <w:t>.</w:t>
      </w:r>
    </w:p>
    <w:p w:rsidR="00BF65AE" w:rsidRDefault="00BF65AE">
      <w:pPr>
        <w:jc w:val="both"/>
        <w:rPr>
          <w:rFonts w:ascii="Arial" w:hAnsi="Arial" w:cs="Arial"/>
          <w:sz w:val="22"/>
          <w:szCs w:val="22"/>
        </w:rPr>
      </w:pPr>
      <w:bookmarkStart w:id="0" w:name="_heading=h.gjdgxs" w:colFirst="0" w:colLast="0"/>
      <w:bookmarkEnd w:id="0"/>
      <w:r>
        <w:rPr>
          <w:rFonts w:ascii="Arial" w:hAnsi="Arial" w:cs="Arial"/>
          <w:sz w:val="22"/>
          <w:szCs w:val="22"/>
        </w:rPr>
        <w:t>Dalla medesima fonte si rileva come l’agricoltura sia causa anche di emissione/produzione di polveri sottili che hanno gravi effetti sulla salute. Essa infatti contribuisce mediamente, a livello nazionale, ad emettere direttamente circa il 13% delle PM10. Inoltre è il principale precursore dell’Ammoniaca, che contribuisce alla formazione del particolato di piccole dimensioni (prevalentemente PM2,5). In Emilia Romagna è stato stimato che l’origine delle polveri è quella mostrata dalla figura seguente;</w:t>
      </w:r>
    </w:p>
    <w:p w:rsidR="00BF65AE" w:rsidRDefault="00BF65AE">
      <w:pPr>
        <w:jc w:val="center"/>
        <w:rPr>
          <w:rFonts w:ascii="Arial" w:hAnsi="Arial" w:cs="Arial"/>
          <w:sz w:val="22"/>
          <w:szCs w:val="22"/>
        </w:rPr>
      </w:pPr>
      <w:r w:rsidRPr="00240D4E">
        <w:rPr>
          <w:rFonts w:ascii="Arial" w:hAnsi="Arial" w:cs="Arial"/>
          <w:noProof/>
          <w:sz w:val="22"/>
          <w:szCs w:val="22"/>
        </w:rPr>
        <w:pict>
          <v:shape id="image1.jpg" o:spid="_x0000_i1026" type="#_x0000_t75" style="width:291.75pt;height:159pt;visibility:visible">
            <v:imagedata r:id="rId7" o:title=""/>
          </v:shape>
        </w:pict>
      </w:r>
    </w:p>
    <w:p w:rsidR="00BF65AE" w:rsidRDefault="00BF65AE">
      <w:pPr>
        <w:jc w:val="both"/>
        <w:rPr>
          <w:rFonts w:ascii="Arial" w:hAnsi="Arial" w:cs="Arial"/>
          <w:b/>
          <w:sz w:val="22"/>
          <w:szCs w:val="22"/>
        </w:rPr>
      </w:pPr>
    </w:p>
    <w:p w:rsidR="00BF65AE" w:rsidRDefault="00BF65AE">
      <w:pPr>
        <w:jc w:val="both"/>
        <w:rPr>
          <w:rFonts w:ascii="Arial" w:hAnsi="Arial" w:cs="Arial"/>
          <w:b/>
          <w:sz w:val="22"/>
          <w:szCs w:val="22"/>
        </w:rPr>
      </w:pPr>
    </w:p>
    <w:p w:rsidR="00BF65AE" w:rsidRDefault="00BF65AE">
      <w:pPr>
        <w:jc w:val="both"/>
        <w:rPr>
          <w:rFonts w:ascii="Arial" w:hAnsi="Arial" w:cs="Arial"/>
          <w:sz w:val="22"/>
          <w:szCs w:val="22"/>
        </w:rPr>
      </w:pPr>
      <w:r>
        <w:rPr>
          <w:rFonts w:ascii="Arial" w:hAnsi="Arial" w:cs="Arial"/>
          <w:sz w:val="22"/>
          <w:szCs w:val="22"/>
        </w:rPr>
        <w:t>gli ultimi rapporti di Arpae sulla qualità dell’aria nella nostra regione (anni 2018-2019) evidenziano che proprio la sostanza ammoniaca (NH3), in quanto precursore di particolato secondario, è uno tra gli inquinanti più critici assieme a polveri sottili (PM), ozono e ossidi di azoto;</w:t>
      </w:r>
    </w:p>
    <w:p w:rsidR="00BF65AE" w:rsidRDefault="00BF65AE">
      <w:pPr>
        <w:jc w:val="both"/>
        <w:rPr>
          <w:rFonts w:ascii="Arial" w:hAnsi="Arial" w:cs="Arial"/>
          <w:sz w:val="22"/>
          <w:szCs w:val="22"/>
        </w:rPr>
      </w:pPr>
    </w:p>
    <w:p w:rsidR="00BF65AE" w:rsidRDefault="00BF65AE">
      <w:pPr>
        <w:jc w:val="both"/>
        <w:rPr>
          <w:rFonts w:ascii="Arial" w:hAnsi="Arial" w:cs="Arial"/>
          <w:sz w:val="22"/>
          <w:szCs w:val="22"/>
        </w:rPr>
      </w:pPr>
      <w:r>
        <w:rPr>
          <w:rFonts w:ascii="Arial" w:hAnsi="Arial" w:cs="Arial"/>
          <w:sz w:val="22"/>
          <w:szCs w:val="22"/>
        </w:rPr>
        <w:t>i suddetti rapporti indicano inoltre come la sostanza ammoniaca presente nell’aria che respiriamo derivi dalle pratiche agricole e dalla zootecnia per una percentuale calcolata addirittura nell’ordine del 98% del totale (il 71% a carico della gestione dei reflui);</w:t>
      </w:r>
    </w:p>
    <w:p w:rsidR="00BF65AE" w:rsidRDefault="00BF65AE">
      <w:pPr>
        <w:jc w:val="both"/>
        <w:rPr>
          <w:rFonts w:ascii="Arial" w:hAnsi="Arial" w:cs="Arial"/>
          <w:sz w:val="22"/>
          <w:szCs w:val="22"/>
        </w:rPr>
      </w:pPr>
    </w:p>
    <w:p w:rsidR="00BF65AE" w:rsidRDefault="00BF65AE">
      <w:pPr>
        <w:jc w:val="both"/>
        <w:rPr>
          <w:rFonts w:ascii="Arial" w:hAnsi="Arial" w:cs="Arial"/>
          <w:sz w:val="22"/>
          <w:szCs w:val="22"/>
        </w:rPr>
      </w:pPr>
      <w:r>
        <w:rPr>
          <w:rFonts w:ascii="Arial" w:hAnsi="Arial" w:cs="Arial"/>
          <w:sz w:val="22"/>
          <w:szCs w:val="22"/>
        </w:rPr>
        <w:t>anche l’ultimo report di Ispra conferma quanto dichiarato nei report di Arpae ossia che gli allevamenti rientrano tra le attività più inquinanti (responsabili, assieme al riscaldamento, del 54% del PM2,5 in Italia) e che, analizzando la serie storica del PM2,5 dal 1990 al 2018 , la percentuale del contributo di dette fonti di emissione non è mai diminuita, anzi è passata dal 7% al 17%;</w:t>
      </w:r>
    </w:p>
    <w:p w:rsidR="00BF65AE" w:rsidRDefault="00BF65AE">
      <w:pPr>
        <w:jc w:val="both"/>
        <w:rPr>
          <w:rFonts w:ascii="Arial" w:hAnsi="Arial" w:cs="Arial"/>
          <w:sz w:val="22"/>
          <w:szCs w:val="22"/>
        </w:rPr>
      </w:pPr>
    </w:p>
    <w:p w:rsidR="00BF65AE" w:rsidRDefault="00BF65AE">
      <w:pPr>
        <w:jc w:val="both"/>
        <w:rPr>
          <w:rFonts w:ascii="Arial" w:hAnsi="Arial" w:cs="Arial"/>
          <w:b/>
          <w:sz w:val="22"/>
          <w:szCs w:val="22"/>
        </w:rPr>
      </w:pPr>
      <w:r>
        <w:rPr>
          <w:rFonts w:ascii="Arial" w:hAnsi="Arial" w:cs="Arial"/>
          <w:sz w:val="22"/>
          <w:szCs w:val="22"/>
        </w:rPr>
        <w:t>De Lauretis, responsabile dell’area emissioni e prevenzione dell’inquinamento atmosferico di Ispra, ha affermato che:  “I Comuni dovrebbero stabilire qual è il numero massimo di allevamenti e capi allevati che è possibile avere sul loro territorio, perché altrimenti i danni si ripercuotono sui cittadini”.</w:t>
      </w:r>
    </w:p>
    <w:p w:rsidR="00BF65AE" w:rsidRDefault="00BF65AE">
      <w:pPr>
        <w:jc w:val="both"/>
        <w:rPr>
          <w:rFonts w:ascii="Arial" w:hAnsi="Arial" w:cs="Arial"/>
          <w:b/>
          <w:sz w:val="22"/>
          <w:szCs w:val="22"/>
        </w:rPr>
      </w:pPr>
    </w:p>
    <w:p w:rsidR="00BF65AE" w:rsidRDefault="00BF65AE">
      <w:pPr>
        <w:jc w:val="both"/>
        <w:rPr>
          <w:rFonts w:ascii="Arial" w:hAnsi="Arial" w:cs="Arial"/>
          <w:sz w:val="22"/>
          <w:szCs w:val="22"/>
        </w:rPr>
      </w:pPr>
      <w:r>
        <w:rPr>
          <w:rFonts w:ascii="Arial" w:hAnsi="Arial" w:cs="Arial"/>
          <w:b/>
          <w:sz w:val="22"/>
          <w:szCs w:val="22"/>
        </w:rPr>
        <w:t>Dato atto che:</w:t>
      </w:r>
    </w:p>
    <w:p w:rsidR="00BF65AE" w:rsidRDefault="00BF65AE">
      <w:pPr>
        <w:jc w:val="both"/>
        <w:rPr>
          <w:rFonts w:ascii="Arial" w:hAnsi="Arial" w:cs="Arial"/>
          <w:sz w:val="22"/>
          <w:szCs w:val="22"/>
        </w:rPr>
      </w:pPr>
    </w:p>
    <w:p w:rsidR="00BF65AE" w:rsidRDefault="00BF65AE">
      <w:pPr>
        <w:jc w:val="both"/>
        <w:rPr>
          <w:rFonts w:ascii="Arial" w:hAnsi="Arial" w:cs="Arial"/>
          <w:sz w:val="22"/>
          <w:szCs w:val="22"/>
        </w:rPr>
      </w:pPr>
      <w:r>
        <w:rPr>
          <w:rFonts w:ascii="Arial" w:hAnsi="Arial" w:cs="Arial"/>
          <w:sz w:val="22"/>
          <w:szCs w:val="22"/>
        </w:rPr>
        <w:t xml:space="preserve">un nuovo consistente allevamento di bovini sta diventando realtà nella frazione di Cognento della città di Modena con la riqualificazione e l’ampliamento dell’azienda agricola «Hombre», dove sono previste nuove stalle, caseificio ed altre strutture per oltre 40 mila metri quadrati con alcuni abbattimenti di vecchi stabili e il passaggio dall’allevamento dagli attuali 635 capi a 1.200 (800 adulti e 400 giovani). </w:t>
      </w:r>
    </w:p>
    <w:p w:rsidR="00BF65AE" w:rsidRDefault="00BF65AE">
      <w:pPr>
        <w:jc w:val="both"/>
        <w:rPr>
          <w:rFonts w:ascii="Arial" w:hAnsi="Arial" w:cs="Arial"/>
          <w:sz w:val="22"/>
          <w:szCs w:val="22"/>
        </w:rPr>
      </w:pPr>
    </w:p>
    <w:p w:rsidR="00BF65AE" w:rsidRDefault="00BF65AE">
      <w:pPr>
        <w:jc w:val="both"/>
        <w:rPr>
          <w:rFonts w:ascii="Arial" w:hAnsi="Arial" w:cs="Arial"/>
          <w:sz w:val="22"/>
          <w:szCs w:val="22"/>
        </w:rPr>
      </w:pPr>
      <w:r>
        <w:rPr>
          <w:rFonts w:ascii="Arial" w:hAnsi="Arial" w:cs="Arial"/>
          <w:sz w:val="22"/>
          <w:szCs w:val="22"/>
        </w:rPr>
        <w:t>Il nostro territorio vede già la presenza di un numero elevato di allevamenti intensivi o con  grande numero di animali, oltre a grandi aziende impegnate nella trasformazione alimentare da derivati animali;</w:t>
      </w:r>
    </w:p>
    <w:p w:rsidR="00BF65AE" w:rsidRDefault="00BF65AE">
      <w:pPr>
        <w:jc w:val="both"/>
        <w:rPr>
          <w:rFonts w:ascii="Arial" w:hAnsi="Arial" w:cs="Arial"/>
          <w:sz w:val="22"/>
          <w:szCs w:val="22"/>
        </w:rPr>
      </w:pPr>
    </w:p>
    <w:p w:rsidR="00BF65AE" w:rsidRDefault="00BF65AE">
      <w:pPr>
        <w:jc w:val="both"/>
        <w:rPr>
          <w:rFonts w:ascii="Arial" w:hAnsi="Arial" w:cs="Arial"/>
          <w:sz w:val="22"/>
          <w:szCs w:val="22"/>
        </w:rPr>
      </w:pPr>
    </w:p>
    <w:p w:rsidR="00BF65AE" w:rsidRDefault="00BF65AE">
      <w:pPr>
        <w:jc w:val="both"/>
        <w:rPr>
          <w:rFonts w:ascii="Arial" w:hAnsi="Arial" w:cs="Arial"/>
          <w:sz w:val="22"/>
          <w:szCs w:val="22"/>
        </w:rPr>
      </w:pPr>
      <w:r>
        <w:rPr>
          <w:rFonts w:ascii="Arial" w:hAnsi="Arial" w:cs="Arial"/>
          <w:b/>
          <w:sz w:val="22"/>
          <w:szCs w:val="22"/>
        </w:rPr>
        <w:t>Considerato che:</w:t>
      </w:r>
    </w:p>
    <w:p w:rsidR="00BF65AE" w:rsidRDefault="00BF65AE">
      <w:pPr>
        <w:jc w:val="both"/>
        <w:rPr>
          <w:rFonts w:ascii="Arial" w:hAnsi="Arial" w:cs="Arial"/>
          <w:sz w:val="22"/>
          <w:szCs w:val="22"/>
        </w:rPr>
      </w:pPr>
    </w:p>
    <w:p w:rsidR="00BF65AE" w:rsidRDefault="00BF65AE">
      <w:pPr>
        <w:jc w:val="both"/>
        <w:rPr>
          <w:rFonts w:ascii="Arial" w:hAnsi="Arial" w:cs="Arial"/>
          <w:sz w:val="22"/>
          <w:szCs w:val="22"/>
        </w:rPr>
      </w:pPr>
      <w:r>
        <w:rPr>
          <w:rFonts w:ascii="Arial" w:hAnsi="Arial" w:cs="Arial"/>
          <w:sz w:val="22"/>
          <w:szCs w:val="22"/>
        </w:rPr>
        <w:t xml:space="preserve">come chiarito in premessa gli allevamenti intensivi non sono sostenibili, poiché comportano un enorme consumo di risorse naturali come suolo e acqua e contribuiscono in gran parte alle emissioni nocive per l’ambiente; </w:t>
      </w:r>
    </w:p>
    <w:p w:rsidR="00BF65AE" w:rsidRDefault="00BF65AE">
      <w:pPr>
        <w:jc w:val="both"/>
        <w:rPr>
          <w:rFonts w:ascii="Arial" w:hAnsi="Arial" w:cs="Arial"/>
          <w:sz w:val="22"/>
          <w:szCs w:val="22"/>
        </w:rPr>
      </w:pPr>
    </w:p>
    <w:p w:rsidR="00BF65AE" w:rsidRDefault="00BF65AE">
      <w:pPr>
        <w:jc w:val="both"/>
        <w:rPr>
          <w:rFonts w:ascii="Arial" w:hAnsi="Arial" w:cs="Arial"/>
          <w:sz w:val="22"/>
          <w:szCs w:val="22"/>
        </w:rPr>
      </w:pPr>
      <w:r>
        <w:rPr>
          <w:rFonts w:ascii="Arial" w:hAnsi="Arial" w:cs="Arial"/>
          <w:sz w:val="22"/>
          <w:szCs w:val="22"/>
        </w:rPr>
        <w:t xml:space="preserve">la ”economia intensiva” condiziona la qualità dell’agricoltura e quindi del cibo che mangiamo, là dove invece sarebbe necessario valorizzare le produzioni di eccellenza, le coltivazioni biologiche e il consumo a cosiddetto chilometro zero; </w:t>
      </w:r>
    </w:p>
    <w:p w:rsidR="00BF65AE" w:rsidRDefault="00BF65AE">
      <w:pPr>
        <w:jc w:val="both"/>
        <w:rPr>
          <w:rFonts w:ascii="Arial" w:hAnsi="Arial" w:cs="Arial"/>
          <w:sz w:val="22"/>
          <w:szCs w:val="22"/>
        </w:rPr>
      </w:pPr>
    </w:p>
    <w:p w:rsidR="00BF65AE" w:rsidRDefault="00BF65AE">
      <w:pPr>
        <w:jc w:val="both"/>
        <w:rPr>
          <w:rFonts w:ascii="Arial" w:hAnsi="Arial" w:cs="Arial"/>
          <w:sz w:val="22"/>
          <w:szCs w:val="22"/>
        </w:rPr>
      </w:pPr>
      <w:r>
        <w:rPr>
          <w:rFonts w:ascii="Arial" w:hAnsi="Arial" w:cs="Arial"/>
          <w:sz w:val="22"/>
          <w:szCs w:val="22"/>
        </w:rPr>
        <w:t>in questa prospettiva gli allevamenti di animali andrebbero ridimensionati (nella sola provincia di Modena ci sono oltre 545.000 bovini e suini e 700.000 abitanti) e sviluppato un programma di informazione ed educazione alimentare teso alla drastica riduzione del consumo della carne e prodotti di derivazione ambientale;</w:t>
      </w:r>
    </w:p>
    <w:p w:rsidR="00BF65AE" w:rsidRDefault="00BF65AE">
      <w:pPr>
        <w:jc w:val="both"/>
        <w:rPr>
          <w:rFonts w:ascii="Arial" w:hAnsi="Arial" w:cs="Arial"/>
          <w:sz w:val="22"/>
          <w:szCs w:val="22"/>
        </w:rPr>
      </w:pPr>
    </w:p>
    <w:p w:rsidR="00BF65AE" w:rsidRDefault="00BF65AE">
      <w:pPr>
        <w:jc w:val="both"/>
        <w:rPr>
          <w:rFonts w:ascii="Arial" w:hAnsi="Arial" w:cs="Arial"/>
          <w:sz w:val="22"/>
          <w:szCs w:val="22"/>
        </w:rPr>
      </w:pPr>
    </w:p>
    <w:p w:rsidR="00BF65AE" w:rsidRDefault="00BF65AE">
      <w:pPr>
        <w:jc w:val="both"/>
        <w:rPr>
          <w:rFonts w:ascii="Arial" w:hAnsi="Arial" w:cs="Arial"/>
          <w:sz w:val="22"/>
          <w:szCs w:val="22"/>
        </w:rPr>
      </w:pPr>
      <w:r>
        <w:rPr>
          <w:rFonts w:ascii="Arial" w:hAnsi="Arial" w:cs="Arial"/>
          <w:b/>
          <w:sz w:val="22"/>
          <w:szCs w:val="22"/>
        </w:rPr>
        <w:t>Interroga il Sindaco e la Giunta Comunale:</w:t>
      </w:r>
    </w:p>
    <w:p w:rsidR="00BF65AE" w:rsidRDefault="00BF65AE">
      <w:pPr>
        <w:jc w:val="both"/>
        <w:rPr>
          <w:rFonts w:ascii="Arial" w:hAnsi="Arial" w:cs="Arial"/>
          <w:sz w:val="22"/>
          <w:szCs w:val="22"/>
        </w:rPr>
      </w:pPr>
    </w:p>
    <w:p w:rsidR="00BF65AE" w:rsidRDefault="00BF65AE">
      <w:pPr>
        <w:jc w:val="both"/>
        <w:rPr>
          <w:rFonts w:ascii="Arial" w:hAnsi="Arial" w:cs="Arial"/>
          <w:sz w:val="22"/>
          <w:szCs w:val="22"/>
        </w:rPr>
      </w:pPr>
      <w:r>
        <w:rPr>
          <w:rFonts w:ascii="Arial" w:hAnsi="Arial" w:cs="Arial"/>
          <w:sz w:val="22"/>
          <w:szCs w:val="22"/>
        </w:rPr>
        <w:t>se esistono nuovi o altri progetti di insediamento, allargamento, modifica di aziende di allevamento animale o trasformazione di prodotti animali o trasporto e commercializzazione che interessano il nostro territorio;</w:t>
      </w:r>
    </w:p>
    <w:p w:rsidR="00BF65AE" w:rsidRDefault="00BF65AE">
      <w:pPr>
        <w:jc w:val="both"/>
        <w:rPr>
          <w:rFonts w:ascii="Arial" w:hAnsi="Arial" w:cs="Arial"/>
          <w:sz w:val="22"/>
          <w:szCs w:val="22"/>
        </w:rPr>
      </w:pPr>
    </w:p>
    <w:p w:rsidR="00BF65AE" w:rsidRDefault="00BF65AE">
      <w:pPr>
        <w:jc w:val="both"/>
        <w:rPr>
          <w:rFonts w:ascii="Arial" w:hAnsi="Arial" w:cs="Arial"/>
          <w:sz w:val="22"/>
          <w:szCs w:val="22"/>
        </w:rPr>
      </w:pPr>
      <w:r>
        <w:rPr>
          <w:rFonts w:ascii="Arial" w:hAnsi="Arial" w:cs="Arial"/>
          <w:sz w:val="22"/>
          <w:szCs w:val="22"/>
        </w:rPr>
        <w:t>quali attenzioni, competenze e controlli è in grado di garantire l'Amministrazione Comunale al fine di verificare il corretto sviluppo del settore agricolo, del rispetto della normativa vigente, dell'obiettivo consumo di suolo pari a zero e per la riduzione delle fonti inquinanti </w:t>
      </w:r>
    </w:p>
    <w:p w:rsidR="00BF65AE" w:rsidRDefault="00BF65AE">
      <w:pPr>
        <w:jc w:val="both"/>
        <w:rPr>
          <w:rFonts w:ascii="Arial" w:hAnsi="Arial" w:cs="Arial"/>
          <w:sz w:val="22"/>
          <w:szCs w:val="22"/>
        </w:rPr>
      </w:pPr>
    </w:p>
    <w:p w:rsidR="00BF65AE" w:rsidRDefault="00BF65AE">
      <w:pPr>
        <w:jc w:val="both"/>
        <w:rPr>
          <w:rFonts w:ascii="Arial" w:hAnsi="Arial" w:cs="Arial"/>
          <w:sz w:val="22"/>
          <w:szCs w:val="22"/>
        </w:rPr>
      </w:pPr>
      <w:r>
        <w:rPr>
          <w:rFonts w:ascii="Arial" w:hAnsi="Arial" w:cs="Arial"/>
          <w:sz w:val="22"/>
          <w:szCs w:val="22"/>
        </w:rPr>
        <w:t xml:space="preserve">più in generale, se condivida la necessità che i Comuni della nostra Regione possano stabilire il numero massimo di allevamenti e capi allevati che è ambientalmente possibile ospitare sul loro territorio come auspicato dal responsabile dell’area emissioni e prevenzione dell’inquinamento atmosferico di Ispra; </w:t>
      </w:r>
    </w:p>
    <w:p w:rsidR="00BF65AE" w:rsidRDefault="00BF65AE">
      <w:pPr>
        <w:jc w:val="both"/>
        <w:rPr>
          <w:rFonts w:ascii="Arial" w:hAnsi="Arial" w:cs="Arial"/>
          <w:sz w:val="22"/>
          <w:szCs w:val="22"/>
        </w:rPr>
      </w:pPr>
    </w:p>
    <w:p w:rsidR="00BF65AE" w:rsidRDefault="00BF65AE">
      <w:pPr>
        <w:jc w:val="both"/>
        <w:rPr>
          <w:rFonts w:ascii="Arial" w:hAnsi="Arial" w:cs="Arial"/>
          <w:sz w:val="22"/>
          <w:szCs w:val="22"/>
        </w:rPr>
      </w:pPr>
      <w:r>
        <w:rPr>
          <w:rFonts w:ascii="Arial" w:hAnsi="Arial" w:cs="Arial"/>
          <w:sz w:val="22"/>
          <w:szCs w:val="22"/>
        </w:rPr>
        <w:t>se ritiene necessario / opportuno avviare un programma di informazione ed educazione alimentare finalizzato alla riduzione del consumo alimentare della carne e derivati di produzione animale, oltre che del rispetto per la vita e il benessere degli animali.</w:t>
      </w:r>
    </w:p>
    <w:p w:rsidR="00BF65AE" w:rsidRDefault="00BF65AE">
      <w:pPr>
        <w:jc w:val="both"/>
        <w:rPr>
          <w:rFonts w:ascii="Arial" w:hAnsi="Arial" w:cs="Arial"/>
          <w:sz w:val="22"/>
          <w:szCs w:val="22"/>
        </w:rPr>
      </w:pPr>
    </w:p>
    <w:p w:rsidR="00BF65AE" w:rsidRDefault="00BF65AE">
      <w:pPr>
        <w:rPr>
          <w:rFonts w:ascii="Arial" w:hAnsi="Arial" w:cs="Arial"/>
          <w:sz w:val="22"/>
          <w:szCs w:val="22"/>
        </w:rPr>
      </w:pPr>
      <w:r>
        <w:rPr>
          <w:rFonts w:ascii="Arial" w:hAnsi="Arial" w:cs="Arial"/>
          <w:sz w:val="22"/>
          <w:szCs w:val="22"/>
        </w:rPr>
        <w:t>PAOLA AIME</w:t>
      </w:r>
    </w:p>
    <w:p w:rsidR="00BF65AE" w:rsidRDefault="00BF65AE">
      <w:pPr>
        <w:rPr>
          <w:rFonts w:ascii="Arial" w:hAnsi="Arial" w:cs="Arial"/>
          <w:sz w:val="22"/>
          <w:szCs w:val="22"/>
        </w:rPr>
      </w:pPr>
      <w:r>
        <w:rPr>
          <w:rFonts w:ascii="Arial" w:hAnsi="Arial" w:cs="Arial"/>
          <w:sz w:val="22"/>
          <w:szCs w:val="22"/>
        </w:rPr>
        <w:t>EUROPA VERDE-VERDI</w:t>
      </w:r>
    </w:p>
    <w:p w:rsidR="00BF65AE" w:rsidRDefault="00BF65AE">
      <w:pPr>
        <w:rPr>
          <w:rFonts w:ascii="Arial" w:hAnsi="Arial" w:cs="Arial"/>
          <w:sz w:val="22"/>
          <w:szCs w:val="22"/>
        </w:rPr>
      </w:pPr>
    </w:p>
    <w:p w:rsidR="00BF65AE" w:rsidRDefault="00BF65AE">
      <w:pPr>
        <w:rPr>
          <w:rFonts w:ascii="Arial" w:hAnsi="Arial" w:cs="Arial"/>
          <w:sz w:val="22"/>
          <w:szCs w:val="22"/>
        </w:rPr>
      </w:pPr>
    </w:p>
    <w:p w:rsidR="00BF65AE" w:rsidRDefault="00BF65AE">
      <w:pPr>
        <w:rPr>
          <w:rFonts w:ascii="Arial" w:hAnsi="Arial" w:cs="Arial"/>
          <w:sz w:val="22"/>
          <w:szCs w:val="22"/>
        </w:rPr>
      </w:pPr>
      <w:r>
        <w:rPr>
          <w:rFonts w:ascii="Arial" w:hAnsi="Arial" w:cs="Arial"/>
          <w:sz w:val="22"/>
          <w:szCs w:val="22"/>
        </w:rPr>
        <w:t>SI AUTORIZZA DIFFUSIONE A MEZZO STAMPA</w:t>
      </w:r>
    </w:p>
    <w:p w:rsidR="00BF65AE" w:rsidRDefault="00BF65AE">
      <w:pPr>
        <w:rPr>
          <w:color w:val="000000"/>
          <w:sz w:val="24"/>
          <w:szCs w:val="24"/>
        </w:rPr>
      </w:pPr>
    </w:p>
    <w:sectPr w:rsidR="00BF65AE" w:rsidSect="009517A6">
      <w:pgSz w:w="11906" w:h="16838"/>
      <w:pgMar w:top="1134" w:right="1134" w:bottom="1134" w:left="1134"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A0000287" w:usb1="28CF3C52" w:usb2="00000016" w:usb3="00000000" w:csb0="0004001F" w:csb1="00000000"/>
  </w:font>
  <w:font w:name="Georgia">
    <w:panose1 w:val="02040502050405020303"/>
    <w:charset w:val="00"/>
    <w:family w:val="roman"/>
    <w:pitch w:val="variable"/>
    <w:sig w:usb0="00000287" w:usb1="00000000" w:usb2="00000000" w:usb3="00000000" w:csb0="0000009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3FB34D6"/>
    <w:multiLevelType w:val="multilevel"/>
    <w:tmpl w:val="5EEC19CC"/>
    <w:lvl w:ilvl="0">
      <w:start w:val="1"/>
      <w:numFmt w:val="decimal"/>
      <w:pStyle w:val="Intestazione1"/>
      <w:lvlText w:val="%1."/>
      <w:lvlJc w:val="left"/>
      <w:pPr>
        <w:tabs>
          <w:tab w:val="num" w:pos="720"/>
        </w:tabs>
        <w:ind w:left="720" w:hanging="720"/>
      </w:pPr>
      <w:rPr>
        <w:rFonts w:cs="Times New Roman"/>
      </w:rPr>
    </w:lvl>
    <w:lvl w:ilvl="1">
      <w:start w:val="1"/>
      <w:numFmt w:val="decimal"/>
      <w:pStyle w:val="Intestazione2"/>
      <w:lvlText w:val="%2."/>
      <w:lvlJc w:val="left"/>
      <w:pPr>
        <w:tabs>
          <w:tab w:val="num" w:pos="1440"/>
        </w:tabs>
        <w:ind w:left="1440" w:hanging="720"/>
      </w:pPr>
      <w:rPr>
        <w:rFonts w:cs="Times New Roman"/>
      </w:rPr>
    </w:lvl>
    <w:lvl w:ilvl="2">
      <w:start w:val="1"/>
      <w:numFmt w:val="decimal"/>
      <w:pStyle w:val="Intestazione3"/>
      <w:lvlText w:val="%3."/>
      <w:lvlJc w:val="left"/>
      <w:pPr>
        <w:tabs>
          <w:tab w:val="num" w:pos="2160"/>
        </w:tabs>
        <w:ind w:left="2160" w:hanging="720"/>
      </w:pPr>
      <w:rPr>
        <w:rFonts w:cs="Times New Roman"/>
      </w:rPr>
    </w:lvl>
    <w:lvl w:ilvl="3">
      <w:start w:val="1"/>
      <w:numFmt w:val="decimal"/>
      <w:pStyle w:val="Intestazione4"/>
      <w:lvlText w:val="%4."/>
      <w:lvlJc w:val="left"/>
      <w:pPr>
        <w:tabs>
          <w:tab w:val="num" w:pos="2880"/>
        </w:tabs>
        <w:ind w:left="2880" w:hanging="720"/>
      </w:pPr>
      <w:rPr>
        <w:rFonts w:cs="Times New Roman"/>
      </w:rPr>
    </w:lvl>
    <w:lvl w:ilvl="4">
      <w:start w:val="1"/>
      <w:numFmt w:val="decimal"/>
      <w:pStyle w:val="Intestazione5"/>
      <w:lvlText w:val="%5."/>
      <w:lvlJc w:val="left"/>
      <w:pPr>
        <w:tabs>
          <w:tab w:val="num" w:pos="3600"/>
        </w:tabs>
        <w:ind w:left="3600" w:hanging="720"/>
      </w:pPr>
      <w:rPr>
        <w:rFonts w:cs="Times New Roman"/>
      </w:rPr>
    </w:lvl>
    <w:lvl w:ilvl="5">
      <w:start w:val="1"/>
      <w:numFmt w:val="decimal"/>
      <w:pStyle w:val="Intestazione6"/>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283"/>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C4FAF"/>
    <w:rsid w:val="001C4FAF"/>
    <w:rsid w:val="00240D4E"/>
    <w:rsid w:val="00365C5E"/>
    <w:rsid w:val="003F193E"/>
    <w:rsid w:val="009517A6"/>
    <w:rsid w:val="00B1530A"/>
    <w:rsid w:val="00B629A4"/>
    <w:rsid w:val="00BF65AE"/>
    <w:rsid w:val="00D17A60"/>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17A6"/>
    <w:rPr>
      <w:sz w:val="20"/>
      <w:szCs w:val="20"/>
    </w:rPr>
  </w:style>
  <w:style w:type="paragraph" w:styleId="Heading1">
    <w:name w:val="heading 1"/>
    <w:basedOn w:val="Normal"/>
    <w:next w:val="Normal"/>
    <w:link w:val="Heading1Char"/>
    <w:uiPriority w:val="99"/>
    <w:qFormat/>
    <w:rsid w:val="009517A6"/>
    <w:pPr>
      <w:keepNext/>
      <w:keepLines/>
      <w:spacing w:before="480" w:after="120"/>
      <w:outlineLvl w:val="0"/>
    </w:pPr>
    <w:rPr>
      <w:b/>
      <w:sz w:val="48"/>
      <w:szCs w:val="48"/>
    </w:rPr>
  </w:style>
  <w:style w:type="paragraph" w:styleId="Heading2">
    <w:name w:val="heading 2"/>
    <w:basedOn w:val="Normal"/>
    <w:next w:val="Normal"/>
    <w:link w:val="Heading2Char"/>
    <w:uiPriority w:val="99"/>
    <w:qFormat/>
    <w:rsid w:val="009517A6"/>
    <w:pPr>
      <w:keepNext/>
      <w:keepLines/>
      <w:spacing w:before="360" w:after="80"/>
      <w:outlineLvl w:val="1"/>
    </w:pPr>
    <w:rPr>
      <w:b/>
      <w:sz w:val="36"/>
      <w:szCs w:val="36"/>
    </w:rPr>
  </w:style>
  <w:style w:type="paragraph" w:styleId="Heading3">
    <w:name w:val="heading 3"/>
    <w:basedOn w:val="Normal"/>
    <w:next w:val="Normal"/>
    <w:link w:val="Heading3Char"/>
    <w:uiPriority w:val="99"/>
    <w:qFormat/>
    <w:rsid w:val="009517A6"/>
    <w:pPr>
      <w:keepNext/>
      <w:keepLines/>
      <w:spacing w:before="280" w:after="80"/>
      <w:outlineLvl w:val="2"/>
    </w:pPr>
    <w:rPr>
      <w:b/>
      <w:sz w:val="28"/>
      <w:szCs w:val="28"/>
    </w:rPr>
  </w:style>
  <w:style w:type="paragraph" w:styleId="Heading4">
    <w:name w:val="heading 4"/>
    <w:basedOn w:val="Normal"/>
    <w:next w:val="Normal"/>
    <w:link w:val="Heading4Char"/>
    <w:uiPriority w:val="99"/>
    <w:qFormat/>
    <w:rsid w:val="009517A6"/>
    <w:pPr>
      <w:keepNext/>
      <w:keepLines/>
      <w:spacing w:before="240" w:after="40"/>
      <w:outlineLvl w:val="3"/>
    </w:pPr>
    <w:rPr>
      <w:b/>
      <w:sz w:val="24"/>
      <w:szCs w:val="24"/>
    </w:rPr>
  </w:style>
  <w:style w:type="paragraph" w:styleId="Heading5">
    <w:name w:val="heading 5"/>
    <w:basedOn w:val="Normal"/>
    <w:next w:val="Normal"/>
    <w:link w:val="Heading5Char"/>
    <w:uiPriority w:val="99"/>
    <w:qFormat/>
    <w:rsid w:val="009517A6"/>
    <w:pPr>
      <w:keepNext/>
      <w:keepLines/>
      <w:spacing w:before="220" w:after="40"/>
      <w:outlineLvl w:val="4"/>
    </w:pPr>
    <w:rPr>
      <w:b/>
      <w:sz w:val="22"/>
      <w:szCs w:val="22"/>
    </w:rPr>
  </w:style>
  <w:style w:type="paragraph" w:styleId="Heading6">
    <w:name w:val="heading 6"/>
    <w:basedOn w:val="Normal"/>
    <w:next w:val="Normal"/>
    <w:link w:val="Heading6Char"/>
    <w:uiPriority w:val="99"/>
    <w:qFormat/>
    <w:rsid w:val="009517A6"/>
    <w:pPr>
      <w:keepNext/>
      <w:keepLines/>
      <w:spacing w:before="200" w:after="40"/>
      <w:outlineLvl w:val="5"/>
    </w:pPr>
    <w:rPr>
      <w:b/>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5B1E"/>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6B5B1E"/>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6B5B1E"/>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6B5B1E"/>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6B5B1E"/>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6B5B1E"/>
    <w:rPr>
      <w:rFonts w:asciiTheme="minorHAnsi" w:eastAsiaTheme="minorEastAsia" w:hAnsiTheme="minorHAnsi" w:cstheme="minorBidi"/>
      <w:b/>
      <w:bCs/>
    </w:rPr>
  </w:style>
  <w:style w:type="table" w:customStyle="1" w:styleId="TableNormal1">
    <w:name w:val="Table Normal1"/>
    <w:uiPriority w:val="99"/>
    <w:rsid w:val="009517A6"/>
    <w:rPr>
      <w:sz w:val="20"/>
      <w:szCs w:val="20"/>
    </w:rPr>
    <w:tblPr>
      <w:tblCellMar>
        <w:top w:w="0" w:type="dxa"/>
        <w:left w:w="0" w:type="dxa"/>
        <w:bottom w:w="0" w:type="dxa"/>
        <w:right w:w="0" w:type="dxa"/>
      </w:tblCellMar>
    </w:tblPr>
  </w:style>
  <w:style w:type="paragraph" w:styleId="Title">
    <w:name w:val="Title"/>
    <w:basedOn w:val="Predefinito"/>
    <w:next w:val="Subtitle"/>
    <w:link w:val="TitleChar"/>
    <w:uiPriority w:val="99"/>
    <w:qFormat/>
    <w:rsid w:val="009517A6"/>
    <w:pPr>
      <w:keepNext/>
      <w:keepLines/>
      <w:spacing w:before="480" w:after="120"/>
    </w:pPr>
    <w:rPr>
      <w:b/>
      <w:bCs/>
      <w:sz w:val="72"/>
      <w:szCs w:val="72"/>
    </w:rPr>
  </w:style>
  <w:style w:type="character" w:customStyle="1" w:styleId="TitleChar">
    <w:name w:val="Title Char"/>
    <w:basedOn w:val="DefaultParagraphFont"/>
    <w:link w:val="Title"/>
    <w:uiPriority w:val="10"/>
    <w:rsid w:val="006B5B1E"/>
    <w:rPr>
      <w:rFonts w:asciiTheme="majorHAnsi" w:eastAsiaTheme="majorEastAsia" w:hAnsiTheme="majorHAnsi" w:cstheme="majorBidi"/>
      <w:b/>
      <w:bCs/>
      <w:kern w:val="28"/>
      <w:sz w:val="32"/>
      <w:szCs w:val="32"/>
    </w:rPr>
  </w:style>
  <w:style w:type="paragraph" w:customStyle="1" w:styleId="Predefinito">
    <w:name w:val="Predefinito"/>
    <w:uiPriority w:val="99"/>
    <w:rsid w:val="009517A6"/>
    <w:pPr>
      <w:spacing w:line="1" w:lineRule="atLeast"/>
      <w:ind w:leftChars="-1" w:left="-1" w:hangingChars="1" w:hanging="1"/>
      <w:textDirection w:val="btLr"/>
      <w:textAlignment w:val="top"/>
      <w:outlineLvl w:val="0"/>
    </w:pPr>
    <w:rPr>
      <w:position w:val="-1"/>
      <w:sz w:val="24"/>
      <w:szCs w:val="24"/>
    </w:rPr>
  </w:style>
  <w:style w:type="paragraph" w:customStyle="1" w:styleId="Intestazione1">
    <w:name w:val="Intestazione 1"/>
    <w:basedOn w:val="Predefinito"/>
    <w:next w:val="BodyText"/>
    <w:uiPriority w:val="99"/>
    <w:rsid w:val="009517A6"/>
    <w:pPr>
      <w:keepNext/>
      <w:keepLines/>
      <w:numPr>
        <w:numId w:val="1"/>
      </w:numPr>
      <w:spacing w:before="480" w:after="120"/>
      <w:ind w:left="-1" w:hanging="1"/>
    </w:pPr>
    <w:rPr>
      <w:b/>
      <w:sz w:val="48"/>
      <w:szCs w:val="48"/>
    </w:rPr>
  </w:style>
  <w:style w:type="paragraph" w:customStyle="1" w:styleId="Intestazione2">
    <w:name w:val="Intestazione 2"/>
    <w:basedOn w:val="Predefinito"/>
    <w:next w:val="BodyText"/>
    <w:uiPriority w:val="99"/>
    <w:rsid w:val="009517A6"/>
    <w:pPr>
      <w:keepNext/>
      <w:keepLines/>
      <w:numPr>
        <w:ilvl w:val="1"/>
        <w:numId w:val="1"/>
      </w:numPr>
      <w:spacing w:before="360" w:after="80"/>
      <w:ind w:left="-1" w:hanging="1"/>
      <w:outlineLvl w:val="1"/>
    </w:pPr>
    <w:rPr>
      <w:b/>
      <w:sz w:val="36"/>
      <w:szCs w:val="36"/>
    </w:rPr>
  </w:style>
  <w:style w:type="paragraph" w:customStyle="1" w:styleId="Intestazione3">
    <w:name w:val="Intestazione 3"/>
    <w:basedOn w:val="Predefinito"/>
    <w:next w:val="BodyText"/>
    <w:uiPriority w:val="99"/>
    <w:rsid w:val="009517A6"/>
    <w:pPr>
      <w:keepNext/>
      <w:numPr>
        <w:ilvl w:val="2"/>
        <w:numId w:val="1"/>
      </w:numPr>
      <w:spacing w:before="240" w:after="120"/>
      <w:ind w:left="-1" w:hanging="1"/>
      <w:outlineLvl w:val="2"/>
    </w:pPr>
    <w:rPr>
      <w:b/>
      <w:sz w:val="28"/>
      <w:szCs w:val="28"/>
    </w:rPr>
  </w:style>
  <w:style w:type="paragraph" w:customStyle="1" w:styleId="Intestazione4">
    <w:name w:val="Intestazione 4"/>
    <w:basedOn w:val="Predefinito"/>
    <w:next w:val="BodyText"/>
    <w:uiPriority w:val="99"/>
    <w:rsid w:val="009517A6"/>
    <w:pPr>
      <w:keepNext/>
      <w:numPr>
        <w:ilvl w:val="3"/>
        <w:numId w:val="1"/>
      </w:numPr>
      <w:spacing w:before="240" w:after="120"/>
      <w:ind w:left="-1" w:hanging="1"/>
      <w:outlineLvl w:val="3"/>
    </w:pPr>
    <w:rPr>
      <w:b/>
    </w:rPr>
  </w:style>
  <w:style w:type="paragraph" w:customStyle="1" w:styleId="Intestazione5">
    <w:name w:val="Intestazione 5"/>
    <w:basedOn w:val="Predefinito"/>
    <w:next w:val="BodyText"/>
    <w:uiPriority w:val="99"/>
    <w:rsid w:val="009517A6"/>
    <w:pPr>
      <w:keepNext/>
      <w:keepLines/>
      <w:numPr>
        <w:ilvl w:val="4"/>
        <w:numId w:val="1"/>
      </w:numPr>
      <w:spacing w:before="220" w:after="40"/>
      <w:ind w:left="-1" w:hanging="1"/>
      <w:outlineLvl w:val="4"/>
    </w:pPr>
    <w:rPr>
      <w:b/>
      <w:sz w:val="22"/>
      <w:szCs w:val="22"/>
    </w:rPr>
  </w:style>
  <w:style w:type="paragraph" w:customStyle="1" w:styleId="Intestazione6">
    <w:name w:val="Intestazione 6"/>
    <w:basedOn w:val="Predefinito"/>
    <w:next w:val="BodyText"/>
    <w:uiPriority w:val="99"/>
    <w:rsid w:val="009517A6"/>
    <w:pPr>
      <w:keepNext/>
      <w:keepLines/>
      <w:numPr>
        <w:ilvl w:val="5"/>
        <w:numId w:val="1"/>
      </w:numPr>
      <w:spacing w:before="200" w:after="40"/>
      <w:ind w:left="-1" w:hanging="1"/>
      <w:outlineLvl w:val="5"/>
    </w:pPr>
    <w:rPr>
      <w:b/>
      <w:sz w:val="20"/>
      <w:szCs w:val="20"/>
    </w:rPr>
  </w:style>
  <w:style w:type="character" w:styleId="CommentReference">
    <w:name w:val="annotation reference"/>
    <w:basedOn w:val="DefaultParagraphFont"/>
    <w:uiPriority w:val="99"/>
    <w:rsid w:val="009517A6"/>
    <w:rPr>
      <w:rFonts w:cs="Times New Roman"/>
      <w:w w:val="100"/>
      <w:sz w:val="16"/>
      <w:szCs w:val="16"/>
      <w:effect w:val="none"/>
      <w:vertAlign w:val="baseline"/>
      <w:em w:val="none"/>
    </w:rPr>
  </w:style>
  <w:style w:type="character" w:customStyle="1" w:styleId="TestocommentoCarattere">
    <w:name w:val="Testo commento Carattere"/>
    <w:basedOn w:val="DefaultParagraphFont"/>
    <w:uiPriority w:val="99"/>
    <w:rsid w:val="009517A6"/>
    <w:rPr>
      <w:rFonts w:cs="Times New Roman"/>
      <w:w w:val="100"/>
      <w:sz w:val="20"/>
      <w:szCs w:val="20"/>
      <w:effect w:val="none"/>
      <w:vertAlign w:val="baseline"/>
      <w:em w:val="none"/>
    </w:rPr>
  </w:style>
  <w:style w:type="character" w:customStyle="1" w:styleId="SoggettocommentoCarattere">
    <w:name w:val="Soggetto commento Carattere"/>
    <w:basedOn w:val="TestocommentoCarattere"/>
    <w:uiPriority w:val="99"/>
    <w:rsid w:val="009517A6"/>
    <w:rPr>
      <w:b/>
      <w:bCs/>
    </w:rPr>
  </w:style>
  <w:style w:type="character" w:customStyle="1" w:styleId="TestofumettoCarattere">
    <w:name w:val="Testo fumetto Carattere"/>
    <w:basedOn w:val="DefaultParagraphFont"/>
    <w:uiPriority w:val="99"/>
    <w:rsid w:val="009517A6"/>
    <w:rPr>
      <w:rFonts w:ascii="Tahoma" w:hAnsi="Tahoma" w:cs="Tahoma"/>
      <w:w w:val="100"/>
      <w:sz w:val="16"/>
      <w:szCs w:val="16"/>
      <w:effect w:val="none"/>
      <w:vertAlign w:val="baseline"/>
      <w:em w:val="none"/>
    </w:rPr>
  </w:style>
  <w:style w:type="character" w:customStyle="1" w:styleId="CollegamentoInternet">
    <w:name w:val="Collegamento Internet"/>
    <w:uiPriority w:val="99"/>
    <w:rsid w:val="009517A6"/>
    <w:rPr>
      <w:color w:val="000080"/>
      <w:w w:val="100"/>
      <w:u w:val="single"/>
      <w:effect w:val="none"/>
      <w:vertAlign w:val="baseline"/>
      <w:em w:val="none"/>
    </w:rPr>
  </w:style>
  <w:style w:type="paragraph" w:styleId="Header">
    <w:name w:val="header"/>
    <w:basedOn w:val="Predefinito"/>
    <w:next w:val="BodyText"/>
    <w:link w:val="HeaderChar"/>
    <w:uiPriority w:val="99"/>
    <w:rsid w:val="009517A6"/>
    <w:pPr>
      <w:keepNext/>
      <w:spacing w:before="240" w:after="120"/>
    </w:pPr>
    <w:rPr>
      <w:rFonts w:ascii="Arial" w:eastAsia="Microsoft YaHei" w:hAnsi="Arial" w:cs="Arial"/>
      <w:sz w:val="28"/>
      <w:szCs w:val="28"/>
    </w:rPr>
  </w:style>
  <w:style w:type="character" w:customStyle="1" w:styleId="HeaderChar">
    <w:name w:val="Header Char"/>
    <w:basedOn w:val="DefaultParagraphFont"/>
    <w:link w:val="Header"/>
    <w:uiPriority w:val="99"/>
    <w:semiHidden/>
    <w:rsid w:val="006B5B1E"/>
    <w:rPr>
      <w:sz w:val="20"/>
      <w:szCs w:val="20"/>
    </w:rPr>
  </w:style>
  <w:style w:type="paragraph" w:styleId="BodyText">
    <w:name w:val="Body Text"/>
    <w:basedOn w:val="Predefinito"/>
    <w:link w:val="BodyTextChar"/>
    <w:uiPriority w:val="99"/>
    <w:rsid w:val="009517A6"/>
    <w:pPr>
      <w:spacing w:after="120"/>
    </w:pPr>
  </w:style>
  <w:style w:type="character" w:customStyle="1" w:styleId="BodyTextChar">
    <w:name w:val="Body Text Char"/>
    <w:basedOn w:val="DefaultParagraphFont"/>
    <w:link w:val="BodyText"/>
    <w:uiPriority w:val="99"/>
    <w:semiHidden/>
    <w:rsid w:val="006B5B1E"/>
    <w:rPr>
      <w:sz w:val="20"/>
      <w:szCs w:val="20"/>
    </w:rPr>
  </w:style>
  <w:style w:type="paragraph" w:styleId="List">
    <w:name w:val="List"/>
    <w:basedOn w:val="BodyText"/>
    <w:uiPriority w:val="99"/>
    <w:rsid w:val="009517A6"/>
    <w:rPr>
      <w:rFonts w:cs="Arial"/>
    </w:rPr>
  </w:style>
  <w:style w:type="paragraph" w:styleId="Caption">
    <w:name w:val="caption"/>
    <w:basedOn w:val="Predefinito"/>
    <w:uiPriority w:val="99"/>
    <w:qFormat/>
    <w:rsid w:val="009517A6"/>
    <w:pPr>
      <w:suppressLineNumbers/>
      <w:spacing w:before="120" w:after="120"/>
    </w:pPr>
    <w:rPr>
      <w:rFonts w:cs="Arial"/>
      <w:i/>
      <w:iCs/>
    </w:rPr>
  </w:style>
  <w:style w:type="paragraph" w:customStyle="1" w:styleId="Indice">
    <w:name w:val="Indice"/>
    <w:basedOn w:val="Predefinito"/>
    <w:uiPriority w:val="99"/>
    <w:rsid w:val="009517A6"/>
    <w:pPr>
      <w:suppressLineNumbers/>
    </w:pPr>
    <w:rPr>
      <w:rFonts w:cs="Arial"/>
    </w:rPr>
  </w:style>
  <w:style w:type="paragraph" w:styleId="Subtitle">
    <w:name w:val="Subtitle"/>
    <w:basedOn w:val="Normal"/>
    <w:next w:val="Normal"/>
    <w:link w:val="SubtitleChar"/>
    <w:uiPriority w:val="99"/>
    <w:qFormat/>
    <w:rsid w:val="009517A6"/>
    <w:pPr>
      <w:keepNext/>
      <w:keepLines/>
      <w:spacing w:before="360" w:after="80"/>
    </w:pPr>
    <w:rPr>
      <w:rFonts w:ascii="Georgia" w:hAnsi="Georgia" w:cs="Georgia"/>
      <w:i/>
      <w:color w:val="666666"/>
      <w:sz w:val="48"/>
      <w:szCs w:val="48"/>
    </w:rPr>
  </w:style>
  <w:style w:type="character" w:customStyle="1" w:styleId="SubtitleChar">
    <w:name w:val="Subtitle Char"/>
    <w:basedOn w:val="DefaultParagraphFont"/>
    <w:link w:val="Subtitle"/>
    <w:uiPriority w:val="11"/>
    <w:rsid w:val="006B5B1E"/>
    <w:rPr>
      <w:rFonts w:asciiTheme="majorHAnsi" w:eastAsiaTheme="majorEastAsia" w:hAnsiTheme="majorHAnsi" w:cstheme="majorBidi"/>
      <w:sz w:val="24"/>
      <w:szCs w:val="24"/>
    </w:rPr>
  </w:style>
  <w:style w:type="paragraph" w:styleId="CommentText">
    <w:name w:val="annotation text"/>
    <w:basedOn w:val="Predefinito"/>
    <w:link w:val="CommentTextChar"/>
    <w:uiPriority w:val="99"/>
    <w:rsid w:val="009517A6"/>
    <w:rPr>
      <w:sz w:val="20"/>
      <w:szCs w:val="20"/>
    </w:rPr>
  </w:style>
  <w:style w:type="character" w:customStyle="1" w:styleId="CommentTextChar">
    <w:name w:val="Comment Text Char"/>
    <w:basedOn w:val="DefaultParagraphFont"/>
    <w:link w:val="CommentText"/>
    <w:uiPriority w:val="99"/>
    <w:semiHidden/>
    <w:rsid w:val="006B5B1E"/>
    <w:rPr>
      <w:sz w:val="20"/>
      <w:szCs w:val="20"/>
    </w:rPr>
  </w:style>
  <w:style w:type="paragraph" w:styleId="CommentSubject">
    <w:name w:val="annotation subject"/>
    <w:basedOn w:val="CommentText"/>
    <w:link w:val="CommentSubjectChar"/>
    <w:uiPriority w:val="99"/>
    <w:rsid w:val="009517A6"/>
    <w:rPr>
      <w:b/>
      <w:bCs/>
    </w:rPr>
  </w:style>
  <w:style w:type="character" w:customStyle="1" w:styleId="CommentSubjectChar">
    <w:name w:val="Comment Subject Char"/>
    <w:basedOn w:val="CommentTextChar"/>
    <w:link w:val="CommentSubject"/>
    <w:uiPriority w:val="99"/>
    <w:semiHidden/>
    <w:rsid w:val="006B5B1E"/>
    <w:rPr>
      <w:b/>
      <w:bCs/>
    </w:rPr>
  </w:style>
  <w:style w:type="paragraph" w:styleId="BalloonText">
    <w:name w:val="Balloon Text"/>
    <w:basedOn w:val="Predefinito"/>
    <w:link w:val="BalloonTextChar"/>
    <w:uiPriority w:val="99"/>
    <w:rsid w:val="009517A6"/>
    <w:rPr>
      <w:rFonts w:ascii="Tahoma" w:hAnsi="Tahoma" w:cs="Tahoma"/>
      <w:sz w:val="16"/>
      <w:szCs w:val="16"/>
    </w:rPr>
  </w:style>
  <w:style w:type="character" w:customStyle="1" w:styleId="BalloonTextChar">
    <w:name w:val="Balloon Text Char"/>
    <w:basedOn w:val="DefaultParagraphFont"/>
    <w:link w:val="BalloonText"/>
    <w:uiPriority w:val="99"/>
    <w:semiHidden/>
    <w:rsid w:val="006B5B1E"/>
    <w:rPr>
      <w:sz w:val="0"/>
      <w:szCs w:val="0"/>
    </w:rPr>
  </w:style>
  <w:style w:type="character" w:customStyle="1" w:styleId="documentotitolo">
    <w:name w:val="documentotitolo"/>
    <w:basedOn w:val="DefaultParagraphFont"/>
    <w:uiPriority w:val="99"/>
    <w:rsid w:val="00365C5E"/>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inanet.isprambiente.it/it/sia-ispra/serie-storiche-emissioni"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3</Pages>
  <Words>1108</Words>
  <Characters>6320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Paolo</dc:creator>
  <cp:keywords/>
  <dc:description/>
  <cp:lastModifiedBy>pbubolo</cp:lastModifiedBy>
  <cp:revision>2</cp:revision>
  <dcterms:created xsi:type="dcterms:W3CDTF">2021-08-30T09:55:00Z</dcterms:created>
  <dcterms:modified xsi:type="dcterms:W3CDTF">2021-08-30T09:55:00Z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